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ordWrap/>
        <w:snapToGrid/>
        <w:spacing w:before="0" w:after="0" w:line="360" w:lineRule="auto"/>
        <w:ind w:left="0" w:leftChars="0" w:right="0"/>
        <w:jc w:val="center"/>
        <w:textAlignment w:val="auto"/>
        <w:outlineLvl w:val="9"/>
        <w:rPr>
          <w:rFonts w:ascii="宋体" w:hAnsi="宋体"/>
          <w:b/>
          <w:bCs/>
          <w:sz w:val="32"/>
          <w:szCs w:val="32"/>
        </w:rPr>
      </w:pPr>
      <w:r>
        <w:rPr>
          <w:rFonts w:hint="eastAsia" w:ascii="宋体" w:hAnsi="宋体"/>
          <w:b/>
          <w:bCs/>
          <w:sz w:val="32"/>
          <w:szCs w:val="32"/>
        </w:rPr>
        <w:t>《</w:t>
      </w:r>
      <w:r>
        <w:rPr>
          <w:rFonts w:hint="eastAsia" w:ascii="宋体" w:hAnsi="宋体"/>
          <w:b/>
          <w:bCs/>
          <w:kern w:val="0"/>
          <w:sz w:val="32"/>
          <w:szCs w:val="32"/>
        </w:rPr>
        <w:t>物流管理</w:t>
      </w:r>
      <w:r>
        <w:rPr>
          <w:rFonts w:hint="eastAsia" w:ascii="宋体" w:hAnsi="宋体"/>
          <w:b/>
          <w:bCs/>
          <w:sz w:val="32"/>
          <w:szCs w:val="32"/>
        </w:rPr>
        <w:t>》模拟题</w:t>
      </w:r>
      <w:r>
        <w:rPr>
          <w:rFonts w:hint="eastAsia" w:ascii="宋体" w:hAnsi="宋体"/>
          <w:b/>
          <w:bCs/>
          <w:sz w:val="32"/>
          <w:szCs w:val="32"/>
          <w:lang w:eastAsia="zh-CN"/>
        </w:rPr>
        <w:t>（补）</w:t>
      </w:r>
    </w:p>
    <w:p>
      <w:pPr>
        <w:wordWrap/>
        <w:snapToGrid/>
        <w:spacing w:before="0" w:after="0" w:line="360" w:lineRule="auto"/>
        <w:ind w:left="0" w:leftChars="0" w:right="0"/>
        <w:textAlignment w:val="auto"/>
        <w:outlineLvl w:val="9"/>
        <w:rPr>
          <w:rFonts w:ascii="宋体" w:hAnsi="宋体"/>
          <w:b/>
          <w:bCs/>
          <w:szCs w:val="21"/>
        </w:rPr>
      </w:pPr>
    </w:p>
    <w:p>
      <w:pPr>
        <w:numPr>
          <w:numId w:val="0"/>
        </w:numPr>
        <w:wordWrap/>
        <w:snapToGrid/>
        <w:spacing w:before="0" w:after="0" w:line="360" w:lineRule="auto"/>
        <w:ind w:left="0" w:leftChars="0" w:right="0"/>
        <w:jc w:val="left"/>
        <w:textAlignment w:val="auto"/>
        <w:outlineLvl w:val="9"/>
        <w:rPr>
          <w:szCs w:val="21"/>
        </w:rPr>
      </w:pPr>
      <w:r>
        <w:rPr>
          <w:rFonts w:hint="eastAsia" w:hAnsi="宋体"/>
          <w:b/>
          <w:szCs w:val="21"/>
          <w:lang w:eastAsia="zh-CN"/>
        </w:rPr>
        <w:t>一、</w:t>
      </w:r>
      <w:r>
        <w:rPr>
          <w:rFonts w:hAnsi="宋体"/>
          <w:b/>
          <w:szCs w:val="21"/>
        </w:rPr>
        <w:t>单项选择题</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1. (   )是供应物流的核心部分。</w:t>
      </w:r>
    </w:p>
    <w:p>
      <w:pPr>
        <w:wordWrap/>
        <w:snapToGrid/>
        <w:spacing w:before="0" w:after="0" w:line="360" w:lineRule="auto"/>
        <w:ind w:left="0" w:leftChars="0" w:right="0" w:firstLine="210" w:firstLineChars="100"/>
        <w:jc w:val="left"/>
        <w:textAlignment w:val="auto"/>
        <w:outlineLvl w:val="9"/>
        <w:rPr>
          <w:rFonts w:hAnsi="宋体"/>
          <w:szCs w:val="21"/>
        </w:rPr>
      </w:pPr>
      <w:r>
        <w:rPr>
          <w:rFonts w:hint="eastAsia" w:hAnsi="宋体"/>
          <w:szCs w:val="21"/>
        </w:rPr>
        <w:t xml:space="preserve">A．采购          B．运输            C．库存管理          D．用料管理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2．发展现代物流的根本是(    )。</w:t>
      </w:r>
    </w:p>
    <w:p>
      <w:pPr>
        <w:wordWrap/>
        <w:snapToGrid/>
        <w:spacing w:before="0" w:after="0" w:line="360" w:lineRule="auto"/>
        <w:ind w:left="0" w:leftChars="0" w:right="0" w:firstLine="210" w:firstLineChars="100"/>
        <w:jc w:val="left"/>
        <w:textAlignment w:val="auto"/>
        <w:outlineLvl w:val="9"/>
        <w:rPr>
          <w:rFonts w:hAnsi="宋体"/>
          <w:szCs w:val="21"/>
        </w:rPr>
      </w:pPr>
      <w:r>
        <w:rPr>
          <w:rFonts w:hint="eastAsia" w:hAnsi="宋体"/>
          <w:szCs w:val="21"/>
        </w:rPr>
        <w:t>A．即时物流战略                  B．网络化物流战略</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C．物流能力增强战略              D．物流系统再造战略</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3．企业物流战略的总体目标是(    )。</w:t>
      </w:r>
      <w:r>
        <w:rPr>
          <w:rFonts w:hAnsi="宋体"/>
          <w:szCs w:val="21"/>
        </w:rPr>
        <w:t xml:space="preserve">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A．维持企业长期物流供应的稳定性、低成本、高效率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B．企业产品谋求良好的竞争优势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C．以企业整体目标追求与生产销售系统良好的协调性 </w:t>
      </w:r>
    </w:p>
    <w:p>
      <w:pPr>
        <w:wordWrap/>
        <w:snapToGrid/>
        <w:spacing w:before="0" w:after="0" w:line="360" w:lineRule="auto"/>
        <w:ind w:left="0" w:leftChars="0" w:right="0" w:firstLine="105" w:firstLineChars="50"/>
        <w:jc w:val="left"/>
        <w:textAlignment w:val="auto"/>
        <w:outlineLvl w:val="9"/>
        <w:rPr>
          <w:rFonts w:hAnsi="宋体"/>
          <w:szCs w:val="21"/>
        </w:rPr>
      </w:pPr>
      <w:r>
        <w:rPr>
          <w:rFonts w:hint="eastAsia" w:hAnsi="宋体"/>
          <w:szCs w:val="21"/>
        </w:rPr>
        <w:t xml:space="preserve"> D．在保证物流服务水平的前提下，实现物流成本的最低化</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4．企业物流组织结构发展的第（   ）阶段是指物流活动全面一体化阶段，其内涵既包括实物供应，也包括实物分拨。 </w:t>
      </w:r>
    </w:p>
    <w:p>
      <w:pPr>
        <w:wordWrap/>
        <w:snapToGrid/>
        <w:spacing w:before="0" w:after="0" w:line="360" w:lineRule="auto"/>
        <w:ind w:left="0" w:leftChars="0" w:right="0" w:firstLine="105" w:firstLineChars="50"/>
        <w:jc w:val="left"/>
        <w:textAlignment w:val="auto"/>
        <w:outlineLvl w:val="9"/>
        <w:rPr>
          <w:rFonts w:hAnsi="宋体"/>
          <w:szCs w:val="21"/>
        </w:rPr>
      </w:pPr>
      <w:r>
        <w:rPr>
          <w:rFonts w:hint="eastAsia" w:hAnsi="宋体"/>
          <w:szCs w:val="21"/>
        </w:rPr>
        <w:t xml:space="preserve"> A．二             B．三            C．四             D．五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5．两个或多个企业之间，为了实现自己物流战略目标，通过各种协议、契约而结成的优势互补、风险共担、利益共享的松散型网格组织是（    ）的企业物流业务外包形式。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A．战略联盟          B．合同物流           C．交易物流         D．子公司制</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6．第四方物流中，（   ）既是第四方物流的参与者，又构成了第四方生存发展的基础和市场。</w:t>
      </w:r>
    </w:p>
    <w:p>
      <w:pPr>
        <w:wordWrap/>
        <w:snapToGrid/>
        <w:spacing w:before="0" w:after="0" w:line="360" w:lineRule="auto"/>
        <w:ind w:left="0" w:leftChars="0" w:right="0" w:firstLine="105" w:firstLineChars="50"/>
        <w:jc w:val="left"/>
        <w:textAlignment w:val="auto"/>
        <w:outlineLvl w:val="9"/>
        <w:rPr>
          <w:rFonts w:hAnsi="宋体"/>
          <w:szCs w:val="21"/>
        </w:rPr>
      </w:pPr>
      <w:r>
        <w:rPr>
          <w:rFonts w:hint="eastAsia" w:hAnsi="宋体"/>
          <w:szCs w:val="21"/>
        </w:rPr>
        <w:t xml:space="preserve"> A．第四方物流企业               B．第三方物流企业 </w:t>
      </w:r>
    </w:p>
    <w:p>
      <w:pPr>
        <w:wordWrap/>
        <w:snapToGrid/>
        <w:spacing w:before="0" w:after="0" w:line="360" w:lineRule="auto"/>
        <w:ind w:left="0" w:leftChars="0" w:right="0" w:firstLine="105" w:firstLineChars="50"/>
        <w:jc w:val="left"/>
        <w:textAlignment w:val="auto"/>
        <w:outlineLvl w:val="9"/>
        <w:rPr>
          <w:rFonts w:hAnsi="宋体"/>
          <w:szCs w:val="21"/>
        </w:rPr>
      </w:pPr>
      <w:r>
        <w:rPr>
          <w:rFonts w:hint="eastAsia" w:hAnsi="宋体"/>
          <w:szCs w:val="21"/>
        </w:rPr>
        <w:t xml:space="preserve"> C．主要委托客户                 D．IT服务提供商</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7．下列因素中，（   ）不属于影响生产物流的主要因素。</w:t>
      </w:r>
    </w:p>
    <w:p>
      <w:pPr>
        <w:wordWrap/>
        <w:snapToGrid/>
        <w:spacing w:before="0" w:after="0" w:line="360" w:lineRule="auto"/>
        <w:ind w:left="0" w:leftChars="0" w:right="0"/>
        <w:jc w:val="left"/>
        <w:textAlignment w:val="auto"/>
        <w:outlineLvl w:val="9"/>
        <w:rPr>
          <w:rFonts w:hAnsi="宋体"/>
          <w:szCs w:val="21"/>
        </w:rPr>
      </w:pPr>
      <w:r>
        <w:rPr>
          <w:rFonts w:hAnsi="宋体"/>
          <w:szCs w:val="21"/>
        </w:rPr>
        <w:t xml:space="preserve">  </w:t>
      </w:r>
      <w:r>
        <w:rPr>
          <w:rFonts w:hint="eastAsia" w:hAnsi="宋体"/>
          <w:szCs w:val="21"/>
        </w:rPr>
        <w:t xml:space="preserve">A．生产的类型                         B．生产的规模 </w:t>
      </w:r>
    </w:p>
    <w:p>
      <w:pPr>
        <w:wordWrap/>
        <w:snapToGrid/>
        <w:spacing w:before="0" w:after="0" w:line="360" w:lineRule="auto"/>
        <w:ind w:left="0" w:leftChars="0" w:right="0" w:firstLine="105" w:firstLineChars="50"/>
        <w:jc w:val="left"/>
        <w:textAlignment w:val="auto"/>
        <w:outlineLvl w:val="9"/>
        <w:rPr>
          <w:rFonts w:hAnsi="宋体"/>
          <w:szCs w:val="21"/>
        </w:rPr>
      </w:pPr>
      <w:r>
        <w:rPr>
          <w:rFonts w:hint="eastAsia" w:hAnsi="宋体"/>
          <w:szCs w:val="21"/>
        </w:rPr>
        <w:t xml:space="preserve"> C．企业的专业化和协作水平             D．库存的大小</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8．（   ）不是生产物流系统设计的原则。</w:t>
      </w:r>
    </w:p>
    <w:p>
      <w:pPr>
        <w:wordWrap/>
        <w:snapToGrid/>
        <w:spacing w:before="0" w:after="0" w:line="360" w:lineRule="auto"/>
        <w:ind w:left="0" w:leftChars="0" w:right="0"/>
        <w:jc w:val="left"/>
        <w:textAlignment w:val="auto"/>
        <w:outlineLvl w:val="9"/>
        <w:rPr>
          <w:rFonts w:hAnsi="宋体"/>
          <w:szCs w:val="21"/>
        </w:rPr>
      </w:pPr>
      <w:r>
        <w:rPr>
          <w:rFonts w:hAnsi="宋体"/>
          <w:szCs w:val="21"/>
        </w:rPr>
        <w:t xml:space="preserve">  </w:t>
      </w:r>
      <w:r>
        <w:rPr>
          <w:rFonts w:hint="eastAsia" w:hAnsi="宋体"/>
          <w:szCs w:val="21"/>
        </w:rPr>
        <w:t xml:space="preserve">A．功耗最小原则                   B．流动性原则 </w:t>
      </w:r>
    </w:p>
    <w:p>
      <w:pPr>
        <w:wordWrap/>
        <w:snapToGrid/>
        <w:spacing w:before="0" w:after="0" w:line="360" w:lineRule="auto"/>
        <w:ind w:left="0" w:leftChars="0" w:right="0" w:firstLine="105" w:firstLineChars="50"/>
        <w:jc w:val="left"/>
        <w:textAlignment w:val="auto"/>
        <w:outlineLvl w:val="9"/>
        <w:rPr>
          <w:rFonts w:hAnsi="宋体"/>
          <w:szCs w:val="21"/>
        </w:rPr>
      </w:pPr>
      <w:r>
        <w:rPr>
          <w:rFonts w:hint="eastAsia" w:hAnsi="宋体"/>
          <w:szCs w:val="21"/>
        </w:rPr>
        <w:t xml:space="preserve"> C．高柔性指数原则                 D．高活性指数原则</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9．（   ）不属于生产物流的空间组织。</w:t>
      </w:r>
    </w:p>
    <w:p>
      <w:pPr>
        <w:wordWrap/>
        <w:snapToGrid/>
        <w:spacing w:before="0" w:after="0" w:line="360" w:lineRule="auto"/>
        <w:ind w:left="0" w:leftChars="0" w:right="0" w:firstLine="105" w:firstLineChars="50"/>
        <w:jc w:val="left"/>
        <w:textAlignment w:val="auto"/>
        <w:outlineLvl w:val="9"/>
        <w:rPr>
          <w:rFonts w:hAnsi="宋体"/>
          <w:szCs w:val="21"/>
        </w:rPr>
      </w:pPr>
      <w:r>
        <w:rPr>
          <w:rFonts w:hint="eastAsia" w:hAnsi="宋体"/>
          <w:szCs w:val="21"/>
        </w:rPr>
        <w:t xml:space="preserve"> A．按工艺专业化形式组织生产物流          B．按照流程工艺组织生产物流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C．按对象专业化形式组织生产物流          D．按成组工艺形式组织生产物流</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10．下面选项中，（   ）不是装配性家电企业的生产特点。</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A．以市场驱动为主的订货型生产              B．以市场驱动为主的备货型生产 </w:t>
      </w:r>
    </w:p>
    <w:p>
      <w:pPr>
        <w:wordWrap/>
        <w:snapToGrid/>
        <w:spacing w:before="0" w:after="0" w:line="360" w:lineRule="auto"/>
        <w:ind w:left="0" w:leftChars="0" w:right="0" w:firstLine="105" w:firstLineChars="50"/>
        <w:jc w:val="left"/>
        <w:textAlignment w:val="auto"/>
        <w:outlineLvl w:val="9"/>
        <w:rPr>
          <w:rFonts w:hAnsi="宋体"/>
          <w:szCs w:val="21"/>
        </w:rPr>
      </w:pPr>
      <w:r>
        <w:rPr>
          <w:rFonts w:hint="eastAsia" w:hAnsi="宋体"/>
          <w:szCs w:val="21"/>
        </w:rPr>
        <w:t xml:space="preserve"> C．产品品种少、批量大，工艺相对稳定        D．整机类企业，小制造、大装配</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11．主生产计划的主要内容是（   ）。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A．产成品的生产任务               B．零部件的生产任务 </w:t>
      </w:r>
    </w:p>
    <w:p>
      <w:pPr>
        <w:wordWrap/>
        <w:snapToGrid/>
        <w:spacing w:before="0" w:after="0" w:line="360" w:lineRule="auto"/>
        <w:ind w:left="0" w:leftChars="0" w:right="0" w:firstLine="105" w:firstLineChars="50"/>
        <w:jc w:val="left"/>
        <w:textAlignment w:val="auto"/>
        <w:outlineLvl w:val="9"/>
        <w:rPr>
          <w:rFonts w:hAnsi="宋体"/>
          <w:szCs w:val="21"/>
        </w:rPr>
      </w:pPr>
      <w:r>
        <w:rPr>
          <w:rFonts w:hint="eastAsia" w:hAnsi="宋体"/>
          <w:szCs w:val="21"/>
        </w:rPr>
        <w:t xml:space="preserve"> C．原材料的采购任务               D．产成品的库存盘点计划</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12．企业物流的核心是（   ）。  </w:t>
      </w:r>
    </w:p>
    <w:p>
      <w:pPr>
        <w:wordWrap/>
        <w:snapToGrid/>
        <w:spacing w:before="0" w:after="0" w:line="360" w:lineRule="auto"/>
        <w:ind w:left="0" w:leftChars="0" w:right="0" w:firstLine="210" w:firstLineChars="100"/>
        <w:jc w:val="left"/>
        <w:textAlignment w:val="auto"/>
        <w:outlineLvl w:val="9"/>
        <w:rPr>
          <w:rFonts w:hAnsi="宋体"/>
          <w:szCs w:val="21"/>
        </w:rPr>
      </w:pPr>
      <w:r>
        <w:rPr>
          <w:rFonts w:hint="eastAsia" w:hAnsi="宋体"/>
          <w:szCs w:val="21"/>
        </w:rPr>
        <w:t xml:space="preserve">A．供应物流       B．生产物流      C．销售物流      D．回收物流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13．企业物流管理组织的再造重建的前提是（   ），核心是（   ），关键是（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A．组织重建　流程重建　网络重建         B．观念重建　组织重建　网络重建 </w:t>
      </w:r>
    </w:p>
    <w:p>
      <w:pPr>
        <w:wordWrap/>
        <w:snapToGrid/>
        <w:spacing w:before="0" w:after="0" w:line="360" w:lineRule="auto"/>
        <w:ind w:left="0" w:leftChars="0" w:right="0" w:firstLine="105" w:firstLineChars="50"/>
        <w:jc w:val="left"/>
        <w:textAlignment w:val="auto"/>
        <w:outlineLvl w:val="9"/>
        <w:rPr>
          <w:rFonts w:hAnsi="宋体"/>
          <w:szCs w:val="21"/>
        </w:rPr>
      </w:pPr>
      <w:r>
        <w:rPr>
          <w:rFonts w:hint="eastAsia" w:hAnsi="宋体"/>
          <w:szCs w:val="21"/>
        </w:rPr>
        <w:t xml:space="preserve"> C．观念重建　组织重建　流程重建         D．观念重建　流程重建　网络重建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14．企业物流组织结构发展的第（   ）阶段称之为供应链管理阶段，此时的物流组织不仅包括物流活动的全面一体化，还包括生产过程中的物流活动。</w:t>
      </w:r>
    </w:p>
    <w:p>
      <w:pPr>
        <w:wordWrap/>
        <w:snapToGrid/>
        <w:spacing w:before="0" w:after="0" w:line="360" w:lineRule="auto"/>
        <w:ind w:left="0" w:leftChars="0" w:right="0" w:firstLine="105" w:firstLineChars="50"/>
        <w:jc w:val="left"/>
        <w:textAlignment w:val="auto"/>
        <w:outlineLvl w:val="9"/>
        <w:rPr>
          <w:rFonts w:hAnsi="宋体"/>
          <w:szCs w:val="21"/>
        </w:rPr>
      </w:pPr>
      <w:r>
        <w:rPr>
          <w:rFonts w:hint="eastAsia" w:hAnsi="宋体"/>
          <w:szCs w:val="21"/>
        </w:rPr>
        <w:t xml:space="preserve"> A．二               B．三               C．四            D．五</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15．现代物流企业的组织模式中，（   ）可以使企业将生产物流等活动外包出去，使企业具有高度的灵活性，集中精力做组织擅长的事。</w:t>
      </w:r>
    </w:p>
    <w:p>
      <w:pPr>
        <w:wordWrap/>
        <w:snapToGrid/>
        <w:spacing w:before="0" w:after="0" w:line="360" w:lineRule="auto"/>
        <w:ind w:left="0" w:leftChars="0" w:right="0"/>
        <w:jc w:val="left"/>
        <w:textAlignment w:val="auto"/>
        <w:outlineLvl w:val="9"/>
        <w:rPr>
          <w:rFonts w:hAnsi="宋体"/>
          <w:szCs w:val="21"/>
        </w:rPr>
      </w:pPr>
      <w:r>
        <w:rPr>
          <w:rFonts w:hAnsi="宋体"/>
          <w:szCs w:val="21"/>
        </w:rPr>
        <w:t xml:space="preserve"> </w:t>
      </w:r>
      <w:r>
        <w:rPr>
          <w:rFonts w:hint="eastAsia" w:hAnsi="宋体"/>
          <w:szCs w:val="21"/>
        </w:rPr>
        <w:t xml:space="preserve"> A．矩阵型组织                  B．委员会结构和任务小组 </w:t>
      </w:r>
    </w:p>
    <w:p>
      <w:pPr>
        <w:wordWrap/>
        <w:snapToGrid/>
        <w:spacing w:before="0" w:after="0" w:line="360" w:lineRule="auto"/>
        <w:ind w:left="0" w:leftChars="0" w:right="0" w:firstLine="105" w:firstLineChars="50"/>
        <w:jc w:val="left"/>
        <w:textAlignment w:val="auto"/>
        <w:outlineLvl w:val="9"/>
        <w:rPr>
          <w:rFonts w:hAnsi="宋体"/>
          <w:szCs w:val="21"/>
        </w:rPr>
      </w:pPr>
      <w:r>
        <w:rPr>
          <w:rFonts w:hint="eastAsia" w:hAnsi="宋体"/>
          <w:szCs w:val="21"/>
        </w:rPr>
        <w:t xml:space="preserve"> C．网络结构                    D．战略联盟</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16．物流联盟产生最根本的原因是（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A．大型企业保持其核心竞争力               B．中小企业提高物流服务水平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C．利益                                   D．第三方物流企业进行整合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17．下列因素中，（   ）不属于影响生产物流的主要因素。 </w:t>
      </w:r>
    </w:p>
    <w:p>
      <w:pPr>
        <w:wordWrap/>
        <w:snapToGrid/>
        <w:spacing w:before="0" w:after="0" w:line="360" w:lineRule="auto"/>
        <w:ind w:left="0" w:leftChars="0" w:right="0" w:firstLine="105" w:firstLineChars="50"/>
        <w:jc w:val="left"/>
        <w:textAlignment w:val="auto"/>
        <w:outlineLvl w:val="9"/>
        <w:rPr>
          <w:rFonts w:hAnsi="宋体"/>
          <w:szCs w:val="21"/>
        </w:rPr>
      </w:pPr>
      <w:r>
        <w:rPr>
          <w:rFonts w:hint="eastAsia" w:hAnsi="宋体"/>
          <w:szCs w:val="21"/>
        </w:rPr>
        <w:t xml:space="preserve"> A．生产的类型                           B．生产的规模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C．企业的专业化和协作水平               D．库存的大小</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18．（   ）不是生产物流系统设计的原则。</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A．功耗最小原则                 B．流动性原则 </w:t>
      </w:r>
    </w:p>
    <w:p>
      <w:pPr>
        <w:wordWrap/>
        <w:snapToGrid/>
        <w:spacing w:before="0" w:after="0" w:line="360" w:lineRule="auto"/>
        <w:ind w:left="0" w:leftChars="0" w:right="0" w:firstLine="210" w:firstLineChars="100"/>
        <w:jc w:val="left"/>
        <w:textAlignment w:val="auto"/>
        <w:outlineLvl w:val="9"/>
        <w:rPr>
          <w:rFonts w:hAnsi="宋体"/>
          <w:szCs w:val="21"/>
        </w:rPr>
      </w:pPr>
      <w:r>
        <w:rPr>
          <w:rFonts w:hint="eastAsia" w:hAnsi="宋体"/>
          <w:szCs w:val="21"/>
        </w:rPr>
        <w:t>C．高柔性指数原则               D．高活性指数原则</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19．下面关于对象专业化生产物流的优点，说法正确的是（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A．机器利用率高，可减少设备数量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B．设备和人员柔性程度高，更改产品和数量方便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C．维修和保养费用低 </w:t>
      </w:r>
    </w:p>
    <w:p>
      <w:pPr>
        <w:wordWrap/>
        <w:snapToGrid/>
        <w:spacing w:before="0" w:after="0" w:line="360" w:lineRule="auto"/>
        <w:ind w:left="0" w:leftChars="0" w:right="0" w:firstLine="105" w:firstLineChars="50"/>
        <w:jc w:val="left"/>
        <w:textAlignment w:val="auto"/>
        <w:outlineLvl w:val="9"/>
        <w:rPr>
          <w:rFonts w:hAnsi="宋体"/>
          <w:szCs w:val="21"/>
        </w:rPr>
      </w:pPr>
      <w:r>
        <w:rPr>
          <w:rFonts w:hint="eastAsia" w:hAnsi="宋体"/>
          <w:szCs w:val="21"/>
        </w:rPr>
        <w:t xml:space="preserve"> D．布置符合工艺过程，物流畅通</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20．下列关于精益生产的基本目标说法中，错误的是（   ）。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A．零库存        B．高柔性         C．虚拟性        D．无缺陷</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21．和MRP、MRPⅡ相比，以下选项中（   ）是只有ERP才必需的信息或技术。</w:t>
      </w:r>
    </w:p>
    <w:p>
      <w:pPr>
        <w:wordWrap/>
        <w:snapToGrid/>
        <w:spacing w:before="0" w:after="0" w:line="360" w:lineRule="auto"/>
        <w:ind w:left="0" w:leftChars="0" w:right="0" w:firstLine="105" w:firstLineChars="50"/>
        <w:jc w:val="left"/>
        <w:textAlignment w:val="auto"/>
        <w:outlineLvl w:val="9"/>
        <w:rPr>
          <w:rFonts w:hAnsi="宋体"/>
          <w:szCs w:val="21"/>
        </w:rPr>
      </w:pPr>
      <w:r>
        <w:rPr>
          <w:rFonts w:hint="eastAsia" w:hAnsi="宋体"/>
          <w:szCs w:val="21"/>
        </w:rPr>
        <w:t xml:space="preserve"> A．主生产计划                    B．跨企业的网络通信技术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C．生产能力信息                  D．BOM表</w:t>
      </w:r>
    </w:p>
    <w:p>
      <w:pPr>
        <w:wordWrap/>
        <w:snapToGrid/>
        <w:spacing w:before="0" w:after="0" w:line="360" w:lineRule="auto"/>
        <w:ind w:left="0" w:leftChars="0" w:right="0"/>
        <w:jc w:val="left"/>
        <w:textAlignment w:val="auto"/>
        <w:outlineLvl w:val="9"/>
        <w:rPr>
          <w:rFonts w:hAnsi="宋体"/>
          <w:szCs w:val="21"/>
        </w:rPr>
      </w:pPr>
    </w:p>
    <w:p>
      <w:pPr>
        <w:numPr>
          <w:numId w:val="0"/>
        </w:numPr>
        <w:wordWrap/>
        <w:snapToGrid/>
        <w:spacing w:before="0" w:after="0" w:line="360" w:lineRule="auto"/>
        <w:ind w:left="0" w:leftChars="0" w:right="0"/>
        <w:jc w:val="left"/>
        <w:textAlignment w:val="auto"/>
        <w:outlineLvl w:val="9"/>
        <w:rPr>
          <w:b/>
          <w:szCs w:val="21"/>
        </w:rPr>
      </w:pPr>
      <w:r>
        <w:rPr>
          <w:rFonts w:hint="eastAsia"/>
          <w:b/>
          <w:szCs w:val="21"/>
          <w:lang w:eastAsia="zh-CN"/>
        </w:rPr>
        <w:t>二、</w:t>
      </w:r>
      <w:r>
        <w:rPr>
          <w:rFonts w:hint="eastAsia"/>
          <w:b/>
          <w:szCs w:val="21"/>
        </w:rPr>
        <w:t>判断题</w:t>
      </w:r>
    </w:p>
    <w:p>
      <w:pPr>
        <w:wordWrap/>
        <w:snapToGrid/>
        <w:spacing w:before="0" w:after="0" w:line="360" w:lineRule="auto"/>
        <w:ind w:left="0" w:leftChars="0" w:right="0" w:firstLine="210" w:firstLineChars="100"/>
        <w:jc w:val="left"/>
        <w:textAlignment w:val="auto"/>
        <w:outlineLvl w:val="9"/>
        <w:rPr>
          <w:szCs w:val="21"/>
        </w:rPr>
      </w:pPr>
      <w:r>
        <w:rPr>
          <w:rFonts w:hint="eastAsia"/>
          <w:szCs w:val="21"/>
        </w:rPr>
        <w:t xml:space="preserve">1．企业物流和社会物流的一个最本质的不同之处是实现时间价值和空间价值。（  </w:t>
      </w:r>
      <w:r>
        <w:rPr>
          <w:rFonts w:hint="eastAsia" w:ascii="宋体" w:hAnsi="宋体"/>
          <w:b/>
          <w:sz w:val="15"/>
          <w:szCs w:val="15"/>
        </w:rPr>
        <w:t xml:space="preserve">   </w:t>
      </w:r>
      <w:r>
        <w:rPr>
          <w:rFonts w:hint="eastAsia"/>
          <w:szCs w:val="21"/>
        </w:rPr>
        <w:t>）</w:t>
      </w:r>
    </w:p>
    <w:p>
      <w:pPr>
        <w:wordWrap/>
        <w:snapToGrid/>
        <w:spacing w:before="0" w:after="0" w:line="360" w:lineRule="auto"/>
        <w:ind w:left="0" w:leftChars="0" w:right="0" w:firstLine="210" w:firstLineChars="100"/>
        <w:jc w:val="left"/>
        <w:textAlignment w:val="auto"/>
        <w:outlineLvl w:val="9"/>
        <w:rPr>
          <w:szCs w:val="21"/>
        </w:rPr>
      </w:pPr>
      <w:r>
        <w:rPr>
          <w:rFonts w:hint="eastAsia"/>
          <w:szCs w:val="21"/>
        </w:rPr>
        <w:t>2．企业物流战略内容之间相互独立，没有联系。(     )</w:t>
      </w:r>
    </w:p>
    <w:p>
      <w:pPr>
        <w:wordWrap/>
        <w:snapToGrid/>
        <w:spacing w:before="0" w:after="0" w:line="360" w:lineRule="auto"/>
        <w:ind w:left="0" w:leftChars="0" w:right="0" w:firstLine="210" w:firstLineChars="100"/>
        <w:jc w:val="left"/>
        <w:textAlignment w:val="auto"/>
        <w:outlineLvl w:val="9"/>
        <w:rPr>
          <w:szCs w:val="21"/>
        </w:rPr>
      </w:pPr>
      <w:r>
        <w:rPr>
          <w:rFonts w:hint="eastAsia"/>
          <w:szCs w:val="21"/>
        </w:rPr>
        <w:t xml:space="preserve">3．物流一线管理包括日常物流管理有关决策，一线活动可以脱离二线活动而存在。（ </w:t>
      </w:r>
      <w:r>
        <w:rPr>
          <w:rFonts w:hint="eastAsia" w:ascii="宋体" w:hAnsi="宋体"/>
          <w:sz w:val="15"/>
          <w:szCs w:val="15"/>
        </w:rPr>
        <w:t xml:space="preserve">  </w:t>
      </w:r>
      <w:r>
        <w:rPr>
          <w:rFonts w:hint="eastAsia"/>
          <w:szCs w:val="21"/>
        </w:rPr>
        <w:t xml:space="preserve"> ）</w:t>
      </w:r>
    </w:p>
    <w:p>
      <w:pPr>
        <w:wordWrap/>
        <w:snapToGrid/>
        <w:spacing w:before="0" w:after="0" w:line="360" w:lineRule="auto"/>
        <w:ind w:left="0" w:leftChars="0" w:right="0" w:firstLine="210" w:firstLineChars="100"/>
        <w:jc w:val="left"/>
        <w:textAlignment w:val="auto"/>
        <w:outlineLvl w:val="9"/>
        <w:rPr>
          <w:szCs w:val="21"/>
        </w:rPr>
      </w:pPr>
      <w:r>
        <w:rPr>
          <w:rFonts w:hint="eastAsia"/>
          <w:szCs w:val="21"/>
        </w:rPr>
        <w:t xml:space="preserve">4．进行物流业务外包，在选择供应商时，首先要改变观念，即不能仅着眼于企业内部核心竞争能力的提升，而置供应商的利益不顾。（ </w:t>
      </w:r>
      <w:r>
        <w:rPr>
          <w:rFonts w:hint="eastAsia" w:ascii="宋体" w:hAnsi="宋体"/>
          <w:szCs w:val="21"/>
        </w:rPr>
        <w:t xml:space="preserve">  </w:t>
      </w:r>
      <w:r>
        <w:rPr>
          <w:rFonts w:hint="eastAsia"/>
          <w:szCs w:val="21"/>
        </w:rPr>
        <w:t xml:space="preserve"> ）</w:t>
      </w:r>
    </w:p>
    <w:p>
      <w:pPr>
        <w:wordWrap/>
        <w:snapToGrid/>
        <w:spacing w:before="0" w:after="0" w:line="360" w:lineRule="auto"/>
        <w:ind w:left="0" w:leftChars="0" w:right="0" w:firstLine="210" w:firstLineChars="100"/>
        <w:jc w:val="left"/>
        <w:textAlignment w:val="auto"/>
        <w:outlineLvl w:val="9"/>
        <w:rPr>
          <w:szCs w:val="21"/>
        </w:rPr>
      </w:pPr>
      <w:r>
        <w:rPr>
          <w:rFonts w:hint="eastAsia"/>
          <w:szCs w:val="21"/>
        </w:rPr>
        <w:t>5．供应商的选择标准一般为商品质量合适、价格水平低、交易费用少等，其生产能力和经营理念能否配合公司的成长环境，这点不重要。（    ）</w:t>
      </w:r>
    </w:p>
    <w:p>
      <w:pPr>
        <w:wordWrap/>
        <w:snapToGrid/>
        <w:spacing w:before="0" w:after="0" w:line="360" w:lineRule="auto"/>
        <w:ind w:left="0" w:leftChars="0" w:right="0" w:firstLine="210" w:firstLineChars="100"/>
        <w:jc w:val="left"/>
        <w:textAlignment w:val="auto"/>
        <w:outlineLvl w:val="9"/>
        <w:rPr>
          <w:szCs w:val="21"/>
        </w:rPr>
      </w:pPr>
      <w:r>
        <w:rPr>
          <w:rFonts w:hint="eastAsia"/>
          <w:szCs w:val="21"/>
        </w:rPr>
        <w:t>6．在企业生产规模不大，生产专业化程度低，产品品种不稳定的单件小批生产条件下，则适宜于按对象专业化形式组织生产物流。（    ）</w:t>
      </w:r>
    </w:p>
    <w:p>
      <w:pPr>
        <w:wordWrap/>
        <w:snapToGrid/>
        <w:spacing w:before="0" w:after="0" w:line="360" w:lineRule="auto"/>
        <w:ind w:left="0" w:leftChars="0" w:right="0" w:firstLine="210" w:firstLineChars="100"/>
        <w:jc w:val="left"/>
        <w:textAlignment w:val="auto"/>
        <w:outlineLvl w:val="9"/>
        <w:rPr>
          <w:szCs w:val="21"/>
        </w:rPr>
      </w:pPr>
      <w:r>
        <w:rPr>
          <w:rFonts w:hint="eastAsia"/>
          <w:szCs w:val="21"/>
        </w:rPr>
        <w:t>7．库存缓冲要求瓶颈工序所需的物料提前提交的时间，以解决由于瓶颈工序和非瓶颈工序在生产批量的差异可能造成的对生产的延误。（    ）</w:t>
      </w:r>
    </w:p>
    <w:p>
      <w:pPr>
        <w:wordWrap/>
        <w:snapToGrid/>
        <w:spacing w:before="0" w:after="0" w:line="360" w:lineRule="auto"/>
        <w:ind w:left="0" w:leftChars="0" w:right="0" w:firstLine="210" w:firstLineChars="100"/>
        <w:jc w:val="left"/>
        <w:textAlignment w:val="auto"/>
        <w:outlineLvl w:val="9"/>
        <w:rPr>
          <w:szCs w:val="21"/>
        </w:rPr>
      </w:pPr>
      <w:r>
        <w:rPr>
          <w:rFonts w:hint="eastAsia"/>
          <w:szCs w:val="21"/>
        </w:rPr>
        <w:t>8．物流是创造价值的活动——为企业的顾客和供应者创造价值，也为企业创造价值。（   ）</w:t>
      </w:r>
    </w:p>
    <w:p>
      <w:pPr>
        <w:wordWrap/>
        <w:snapToGrid/>
        <w:spacing w:before="0" w:after="0" w:line="360" w:lineRule="auto"/>
        <w:ind w:left="0" w:leftChars="0" w:right="0" w:firstLine="210" w:firstLineChars="100"/>
        <w:jc w:val="left"/>
        <w:textAlignment w:val="auto"/>
        <w:outlineLvl w:val="9"/>
        <w:rPr>
          <w:szCs w:val="21"/>
        </w:rPr>
      </w:pPr>
      <w:r>
        <w:rPr>
          <w:rFonts w:hint="eastAsia"/>
          <w:szCs w:val="21"/>
        </w:rPr>
        <w:t>9．库存定位战略能将消费品与原材料库存放置在中央仓库以便直接配送给客户，而其他高风险与高成本的货物则可储藏在上游的仓库中。(    )</w:t>
      </w:r>
    </w:p>
    <w:p>
      <w:pPr>
        <w:wordWrap/>
        <w:snapToGrid/>
        <w:spacing w:before="0" w:after="0" w:line="360" w:lineRule="auto"/>
        <w:ind w:left="0" w:leftChars="0" w:right="0" w:firstLine="210" w:firstLineChars="100"/>
        <w:jc w:val="left"/>
        <w:textAlignment w:val="auto"/>
        <w:outlineLvl w:val="9"/>
        <w:rPr>
          <w:szCs w:val="21"/>
        </w:rPr>
      </w:pPr>
      <w:r>
        <w:rPr>
          <w:rFonts w:hint="eastAsia"/>
          <w:szCs w:val="21"/>
        </w:rPr>
        <w:t>10．较稳定的企业环境，采用有机式组织更为有效；而动态的、不确定的环境，则采用机械式组织更佳。（    ）</w:t>
      </w:r>
    </w:p>
    <w:p>
      <w:pPr>
        <w:wordWrap/>
        <w:snapToGrid/>
        <w:spacing w:before="0" w:after="0" w:line="360" w:lineRule="auto"/>
        <w:ind w:left="0" w:leftChars="0" w:right="0" w:firstLine="210" w:firstLineChars="100"/>
        <w:jc w:val="left"/>
        <w:textAlignment w:val="auto"/>
        <w:outlineLvl w:val="9"/>
        <w:rPr>
          <w:szCs w:val="21"/>
        </w:rPr>
      </w:pPr>
      <w:r>
        <w:rPr>
          <w:rFonts w:hint="eastAsia"/>
          <w:szCs w:val="21"/>
        </w:rPr>
        <w:t>11．如果物流是企业战略的核心，但企业物流管理能力很低，企业应该加大资金和人员的投入，发展自营物流。（    ）</w:t>
      </w:r>
    </w:p>
    <w:p>
      <w:pPr>
        <w:wordWrap/>
        <w:snapToGrid/>
        <w:spacing w:before="0" w:after="0" w:line="360" w:lineRule="auto"/>
        <w:ind w:left="0" w:leftChars="0" w:right="0" w:firstLine="210" w:firstLineChars="100"/>
        <w:jc w:val="left"/>
        <w:textAlignment w:val="auto"/>
        <w:outlineLvl w:val="9"/>
        <w:rPr>
          <w:szCs w:val="21"/>
        </w:rPr>
      </w:pPr>
      <w:r>
        <w:rPr>
          <w:rFonts w:hint="eastAsia"/>
          <w:szCs w:val="21"/>
        </w:rPr>
        <w:t>12．考察考核供应商时，一定要更实际更严格，要运用一系列评价指标，如产品质量合格率、交货差错率、交货破损率、价格水平、进货费用水平、信用度、配合度等，进行综合评估。（    ）</w:t>
      </w:r>
    </w:p>
    <w:p>
      <w:pPr>
        <w:wordWrap/>
        <w:snapToGrid/>
        <w:spacing w:before="0" w:after="0" w:line="360" w:lineRule="auto"/>
        <w:ind w:left="0" w:leftChars="0" w:right="0" w:firstLine="210" w:firstLineChars="100"/>
        <w:jc w:val="left"/>
        <w:textAlignment w:val="auto"/>
        <w:outlineLvl w:val="9"/>
        <w:rPr>
          <w:szCs w:val="21"/>
        </w:rPr>
      </w:pPr>
      <w:r>
        <w:rPr>
          <w:rFonts w:hint="eastAsia"/>
          <w:szCs w:val="21"/>
        </w:rPr>
        <w:t>13．生产物流单位形式的选择和人员的组织主要体现在生产物流的组织结构和人员的岗位设计方面。（    ）</w:t>
      </w:r>
    </w:p>
    <w:p>
      <w:pPr>
        <w:wordWrap/>
        <w:snapToGrid/>
        <w:spacing w:before="0" w:after="0" w:line="360" w:lineRule="auto"/>
        <w:ind w:left="0" w:leftChars="0" w:right="0" w:firstLine="210" w:firstLineChars="100"/>
        <w:jc w:val="left"/>
        <w:textAlignment w:val="auto"/>
        <w:outlineLvl w:val="9"/>
        <w:rPr>
          <w:szCs w:val="21"/>
        </w:rPr>
      </w:pPr>
      <w:r>
        <w:rPr>
          <w:rFonts w:hint="eastAsia"/>
          <w:szCs w:val="21"/>
        </w:rPr>
        <w:t>14．设置“缓冲器”目的是防止可能出现的生产的随机波动造成的瓶颈等待任务的情况。（   ）</w:t>
      </w:r>
    </w:p>
    <w:p>
      <w:pPr>
        <w:wordWrap/>
        <w:snapToGrid/>
        <w:spacing w:before="0" w:after="0" w:line="360" w:lineRule="auto"/>
        <w:ind w:left="0" w:leftChars="0" w:right="0"/>
        <w:textAlignment w:val="auto"/>
        <w:outlineLvl w:val="9"/>
        <w:rPr>
          <w:szCs w:val="21"/>
        </w:rPr>
      </w:pPr>
    </w:p>
    <w:p>
      <w:pPr>
        <w:numPr>
          <w:numId w:val="0"/>
        </w:numPr>
        <w:wordWrap/>
        <w:snapToGrid/>
        <w:spacing w:before="0" w:after="0" w:line="360" w:lineRule="auto"/>
        <w:ind w:left="0" w:leftChars="0" w:right="0"/>
        <w:jc w:val="left"/>
        <w:textAlignment w:val="auto"/>
        <w:outlineLvl w:val="9"/>
        <w:rPr>
          <w:b/>
          <w:szCs w:val="21"/>
        </w:rPr>
      </w:pPr>
      <w:r>
        <w:rPr>
          <w:rFonts w:hint="eastAsia" w:hAnsi="宋体"/>
          <w:b/>
          <w:szCs w:val="21"/>
          <w:lang w:eastAsia="zh-CN"/>
        </w:rPr>
        <w:t>三、</w:t>
      </w:r>
      <w:r>
        <w:rPr>
          <w:rFonts w:hint="eastAsia" w:hAnsi="宋体"/>
          <w:b/>
          <w:szCs w:val="21"/>
        </w:rPr>
        <w:t>名词解释</w:t>
      </w:r>
    </w:p>
    <w:p>
      <w:pPr>
        <w:wordWrap/>
        <w:snapToGrid/>
        <w:spacing w:before="0" w:after="0" w:line="360" w:lineRule="auto"/>
        <w:ind w:left="0" w:leftChars="0" w:right="0" w:firstLine="210" w:firstLineChars="100"/>
        <w:jc w:val="left"/>
        <w:textAlignment w:val="auto"/>
        <w:outlineLvl w:val="9"/>
        <w:rPr>
          <w:rFonts w:hAnsi="宋体"/>
          <w:szCs w:val="21"/>
        </w:rPr>
      </w:pPr>
      <w:r>
        <w:rPr>
          <w:rFonts w:hint="eastAsia" w:hAnsi="宋体"/>
          <w:szCs w:val="21"/>
        </w:rPr>
        <w:t>1.企业物流   2.物流延迟  3.供应物流管理   4.精益生产   5.敏捷制造   6.</w:t>
      </w:r>
      <w:r>
        <w:rPr>
          <w:rFonts w:hint="eastAsia"/>
        </w:rPr>
        <w:t xml:space="preserve"> </w:t>
      </w:r>
      <w:r>
        <w:rPr>
          <w:rFonts w:hint="eastAsia" w:hAnsi="宋体"/>
          <w:szCs w:val="21"/>
        </w:rPr>
        <w:t>ERP</w:t>
      </w:r>
    </w:p>
    <w:p>
      <w:pPr>
        <w:numPr>
          <w:numId w:val="0"/>
        </w:numPr>
        <w:wordWrap/>
        <w:snapToGrid/>
        <w:spacing w:before="0" w:after="0" w:line="360" w:lineRule="auto"/>
        <w:ind w:left="0" w:leftChars="0" w:right="0"/>
        <w:jc w:val="left"/>
        <w:textAlignment w:val="auto"/>
        <w:outlineLvl w:val="9"/>
        <w:rPr>
          <w:rFonts w:hint="eastAsia" w:hAnsi="宋体"/>
          <w:b/>
          <w:szCs w:val="21"/>
        </w:rPr>
      </w:pPr>
    </w:p>
    <w:p>
      <w:pPr>
        <w:numPr>
          <w:numId w:val="0"/>
        </w:numPr>
        <w:wordWrap/>
        <w:snapToGrid/>
        <w:spacing w:before="0" w:after="0" w:line="360" w:lineRule="auto"/>
        <w:ind w:left="0" w:leftChars="0" w:right="0"/>
        <w:jc w:val="left"/>
        <w:textAlignment w:val="auto"/>
        <w:outlineLvl w:val="9"/>
        <w:rPr>
          <w:b/>
          <w:szCs w:val="21"/>
        </w:rPr>
      </w:pPr>
      <w:r>
        <w:rPr>
          <w:rFonts w:hint="eastAsia" w:hAnsi="宋体"/>
          <w:b/>
          <w:szCs w:val="21"/>
          <w:lang w:eastAsia="zh-CN"/>
        </w:rPr>
        <w:t>四、</w:t>
      </w:r>
      <w:r>
        <w:rPr>
          <w:rFonts w:hint="eastAsia" w:hAnsi="宋体"/>
          <w:b/>
          <w:szCs w:val="21"/>
        </w:rPr>
        <w:t>简答</w:t>
      </w:r>
      <w:r>
        <w:rPr>
          <w:rFonts w:hAnsi="宋体"/>
          <w:b/>
          <w:szCs w:val="21"/>
        </w:rPr>
        <w:t>题</w:t>
      </w:r>
    </w:p>
    <w:p>
      <w:pPr>
        <w:wordWrap/>
        <w:snapToGrid/>
        <w:spacing w:before="0" w:after="0" w:line="360" w:lineRule="auto"/>
        <w:ind w:left="0" w:leftChars="0" w:right="0" w:firstLine="210" w:firstLineChars="100"/>
        <w:jc w:val="left"/>
        <w:textAlignment w:val="auto"/>
        <w:outlineLvl w:val="9"/>
        <w:rPr>
          <w:rFonts w:hAnsi="宋体"/>
          <w:szCs w:val="21"/>
        </w:rPr>
      </w:pPr>
      <w:r>
        <w:rPr>
          <w:rFonts w:hint="eastAsia" w:hAnsi="宋体"/>
          <w:szCs w:val="21"/>
        </w:rPr>
        <w:t xml:space="preserve">1．简述ABC分类法的步骤。   </w:t>
      </w:r>
    </w:p>
    <w:p>
      <w:pPr>
        <w:wordWrap/>
        <w:snapToGrid/>
        <w:spacing w:before="0" w:after="0" w:line="360" w:lineRule="auto"/>
        <w:ind w:left="0" w:leftChars="0" w:right="0" w:firstLine="210" w:firstLineChars="100"/>
        <w:jc w:val="left"/>
        <w:textAlignment w:val="auto"/>
        <w:outlineLvl w:val="9"/>
        <w:rPr>
          <w:rFonts w:hAnsi="宋体"/>
          <w:szCs w:val="21"/>
        </w:rPr>
      </w:pPr>
      <w:r>
        <w:rPr>
          <w:rFonts w:hint="eastAsia" w:hAnsi="宋体"/>
          <w:szCs w:val="21"/>
        </w:rPr>
        <w:t xml:space="preserve">2．如何计算缺货成本。  </w:t>
      </w:r>
    </w:p>
    <w:p>
      <w:pPr>
        <w:wordWrap/>
        <w:snapToGrid/>
        <w:spacing w:before="0" w:after="0" w:line="360" w:lineRule="auto"/>
        <w:ind w:left="0" w:leftChars="0" w:right="0" w:firstLine="210" w:firstLineChars="100"/>
        <w:jc w:val="left"/>
        <w:textAlignment w:val="auto"/>
        <w:outlineLvl w:val="9"/>
        <w:rPr>
          <w:rFonts w:hAnsi="宋体"/>
          <w:szCs w:val="21"/>
        </w:rPr>
      </w:pPr>
      <w:r>
        <w:rPr>
          <w:rFonts w:hint="eastAsia" w:hAnsi="宋体"/>
          <w:szCs w:val="21"/>
        </w:rPr>
        <w:t>3.</w:t>
      </w:r>
      <w:r>
        <w:rPr>
          <w:rFonts w:hAnsi="宋体"/>
          <w:szCs w:val="21"/>
        </w:rPr>
        <w:t xml:space="preserve"> </w:t>
      </w:r>
      <w:r>
        <w:rPr>
          <w:rFonts w:hint="eastAsia" w:hAnsi="宋体"/>
          <w:szCs w:val="21"/>
        </w:rPr>
        <w:t xml:space="preserve">企业物流的内涵表现在哪几个方面？   </w:t>
      </w:r>
    </w:p>
    <w:p>
      <w:pPr>
        <w:wordWrap/>
        <w:snapToGrid/>
        <w:spacing w:before="0" w:after="0" w:line="360" w:lineRule="auto"/>
        <w:ind w:left="0" w:leftChars="0" w:right="0" w:firstLine="210" w:firstLineChars="100"/>
        <w:jc w:val="left"/>
        <w:textAlignment w:val="auto"/>
        <w:outlineLvl w:val="9"/>
        <w:rPr>
          <w:rFonts w:hAnsi="宋体"/>
          <w:szCs w:val="21"/>
        </w:rPr>
      </w:pPr>
      <w:r>
        <w:rPr>
          <w:rFonts w:hint="eastAsia" w:hAnsi="宋体"/>
          <w:szCs w:val="21"/>
        </w:rPr>
        <w:t xml:space="preserve">4. 物流联盟能够带来哪些优势？  </w:t>
      </w:r>
    </w:p>
    <w:p>
      <w:pPr>
        <w:wordWrap/>
        <w:snapToGrid/>
        <w:spacing w:before="0" w:after="0" w:line="360" w:lineRule="auto"/>
        <w:ind w:left="0" w:leftChars="0" w:right="0"/>
        <w:textAlignment w:val="auto"/>
        <w:outlineLvl w:val="9"/>
        <w:rPr>
          <w:szCs w:val="21"/>
        </w:rPr>
      </w:pPr>
    </w:p>
    <w:p>
      <w:pPr>
        <w:numPr>
          <w:numId w:val="0"/>
        </w:numPr>
        <w:wordWrap/>
        <w:snapToGrid/>
        <w:spacing w:before="0" w:after="0" w:line="360" w:lineRule="auto"/>
        <w:ind w:left="0" w:leftChars="0" w:right="0"/>
        <w:jc w:val="left"/>
        <w:textAlignment w:val="auto"/>
        <w:outlineLvl w:val="9"/>
        <w:rPr>
          <w:szCs w:val="21"/>
        </w:rPr>
      </w:pPr>
      <w:r>
        <w:rPr>
          <w:rFonts w:hint="eastAsia" w:hAnsi="宋体"/>
          <w:b/>
          <w:szCs w:val="21"/>
          <w:lang w:eastAsia="zh-CN"/>
        </w:rPr>
        <w:t>五、</w:t>
      </w:r>
      <w:r>
        <w:rPr>
          <w:rFonts w:hint="eastAsia" w:hAnsi="宋体"/>
          <w:b/>
          <w:szCs w:val="21"/>
        </w:rPr>
        <w:t>案例分析</w:t>
      </w:r>
      <w:r>
        <w:rPr>
          <w:rFonts w:hAnsi="宋体"/>
          <w:b/>
          <w:szCs w:val="21"/>
        </w:rPr>
        <w:t>题</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1、戴尔公司位于美国得克萨斯州的总部工厂的周围分布着许多零部件供应商的小型物流中心（零部件仓库），这些小型物流中心被称为"周转式零部件仓库"，它们与总部工厂的距离很近，通常车行15分钟就可到达。这些供应商事前在此储备着各种零部件，一旦戴尔公司获得订单，零部件供应商就会以必要的部件、必要的时间、必要的数量实施小批量高频率的配送作业。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戴尔公司按照7天使用量安排库存，由于计算机库存价格每周降低1%，因此7天的库存显然过多，加剧了库存风险，比如，1993年戴尔公司销售额为26亿美元，库存费用3亿4200万美元，当年出现了亏损。在这种情况下，戴尔公司意识到必须进行彻底的库存管理，分布在工厂周围的供应商储备仓库为缓解戴尔公司库存压力发挥了积极作用。1997年戴尔公司销售额达到123亿美元，库存费用却只有2亿3300万美元。戴尔公司位于美国本土的两家工厂通过引入新的生产方式，零部件库存仅保留在5个半小时之内，公司的平均库存虽然为7天，但是采用新的生产方式后，工厂的库存水平也大幅度降低了。   </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戴尔公司在很长一段时间内与200多家零部件供应商保持交易关系，过多的供应商无法保证准时配送，于是该公司将供货渠道集中在15-20家核心企业上。这些企业为了保证向戴尔公司提供及时的供应，在戴尔工厂的附近设置了很多零部件仓库。戴尔公司之所以能够不建立零部件库存而又能适应顾客对计算机产品的多种需求，正是因为与核心供应商建立起了紧密的合作关系。在这种伙伴关系下，戴尔公司不承担库存风险，而是由供应商承担，通过与零部件供应商构建紧密的合作关系将库存控制在最低水平。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问题：</w:t>
      </w:r>
      <w:r>
        <w:rPr>
          <w:rFonts w:hAnsi="宋体"/>
          <w:szCs w:val="21"/>
        </w:rPr>
        <w:t xml:space="preserve"> </w:t>
      </w:r>
      <w:r>
        <w:rPr>
          <w:rFonts w:hint="eastAsia" w:hAnsi="宋体"/>
          <w:szCs w:val="21"/>
        </w:rPr>
        <w:t>你认为供应商的管理可以为企业物流改善发挥什么作用？</w:t>
      </w:r>
    </w:p>
    <w:p>
      <w:pPr>
        <w:wordWrap/>
        <w:snapToGrid/>
        <w:spacing w:before="0" w:after="0" w:line="360" w:lineRule="auto"/>
        <w:ind w:left="0" w:leftChars="0" w:right="0"/>
        <w:textAlignment w:val="auto"/>
        <w:outlineLvl w:val="9"/>
        <w:rPr>
          <w:szCs w:val="21"/>
        </w:rPr>
      </w:pPr>
    </w:p>
    <w:p>
      <w:pPr>
        <w:wordWrap/>
        <w:snapToGrid/>
        <w:spacing w:before="0" w:after="0" w:line="360" w:lineRule="auto"/>
        <w:ind w:left="0" w:leftChars="0" w:right="0"/>
        <w:textAlignment w:val="auto"/>
        <w:outlineLvl w:val="9"/>
        <w:rPr>
          <w:rFonts w:hAnsi="宋体"/>
          <w:szCs w:val="21"/>
        </w:rPr>
      </w:pPr>
      <w:r>
        <w:rPr>
          <w:rFonts w:hint="eastAsia" w:hAnsi="宋体"/>
          <w:szCs w:val="21"/>
        </w:rPr>
        <w:t>2.第三方物流案例——中外运为摩托罗拉提供的物流服务</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 xml:space="preserve">一、 摩托罗拉的物流服务要求和考核标准     </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 xml:space="preserve">（1） 摩托罗拉公司的服务要求      </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 xml:space="preserve">① 要提供24小时的全天候准时服务。主要包括：保证摩托罗拉公司与中外运业务人员、天津机场和北京机场两个办事处及双方有关负责人通信联络24小时通畅；保证运输车辆24小时运转；保证天津与北京机场办事处24小时提货、交货。      </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 xml:space="preserve">② 要求服务速度快。摩托罗拉公司对提货、操作、航班、派送都有明确的规定，时间以小时计算。      </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 xml:space="preserve">③ 要求服务的安全系数高，要求对运输的全过程负责，要保证航空公司及派送代理处理货物的各个环节都不出问题，一旦某个环节出了问题，将由服务商承担责任，赔偿损失，而且当过失到一定程度时，将被取消做业务的资格。      </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 xml:space="preserve">④ 要求信息反馈快。要求公司的计算机与摩托罗拉公司联网，做到对货物的随时跟踪、查询、掌握货物运输全过程。      </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 xml:space="preserve">⑤ 要求服务项目多。根据摩托罗拉的公司货物流转的需要，通过发挥中外运系统的网络综合服务优势，提供包括出口运输、进口运输、国内空运、国内陆运、国际快递、国际海运和国内提供的派送等全方位的物流服务。      </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 xml:space="preserve">（2） 摩托罗拉公司选择中国运输代理企业的基本做法      </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首先，通过多种方式对备选的运输代理企业的资信、网络、业务能力等进行周密的调查，并给初选的企业少量业务试运行，以实际考察这些企业服务的能力与质量。对不合格者，取</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消代理资格。      </w:t>
      </w:r>
    </w:p>
    <w:p>
      <w:pPr>
        <w:wordWrap/>
        <w:snapToGrid/>
        <w:spacing w:before="0" w:after="0" w:line="360" w:lineRule="auto"/>
        <w:ind w:left="0" w:leftChars="0" w:right="0" w:firstLine="420" w:firstLineChars="200"/>
        <w:textAlignment w:val="auto"/>
        <w:outlineLvl w:val="9"/>
        <w:rPr>
          <w:rFonts w:hAnsi="宋体"/>
          <w:szCs w:val="21"/>
        </w:rPr>
      </w:pPr>
      <w:r>
        <w:rPr>
          <w:rFonts w:hint="eastAsia" w:hAnsi="宋体"/>
          <w:szCs w:val="21"/>
        </w:rPr>
        <w:t xml:space="preserve">摩托罗拉公司对获得运输代理资格的企业进行严格的月季度考评。主要考核内容包括运输周期、信息反馈、单证资料、财务结算、货物安全和客户投诉。     </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 xml:space="preserve">二、 中外运空运公司的主要做法      </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 xml:space="preserve">① 制订科学规范的操作流程。摩托罗拉公司的货物具有科技含量高、货值高、产品更新换代快、运输风险大、货物周转及仓储要求零库存的特点。为满足摩托罗拉公司的服务要求，中外运空运公司从1996年开始，设计并不断完善业务操作规范，并纳入了公司的程序化管理。对所有业务操作都按照服务标准设定工作和管理程序进行，先后制定了出口、进口、国内空运、陆运、仓储、运输、信息查询、反馈等工作程序，每位员工、每个工作环节都按照设定的工作程序进行，使整个操作过程井然有序，提高了服务质量，减少了差错。      </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 xml:space="preserve">② 提供24小时的全天候服务。针对客户24小时服务的要求，实行全年365天的全天候工作制度。周六、周日（包括节假日）均视为正常工作日，厂家随时出货，随时有专人、专车提供和操作。在通信方面，相关人员从总经理到业务员实行24小时的通信通畅，保证了对各种突发性情况的迅速处理。     </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 xml:space="preserve">③ 提供门到门的延伸服务。普通货物运送的标准一般是从机场到机场，由货主自己提货，而快件服务的标准是从“门到门”、“库到库”，而且货物运输的全程在严密的监控之中，因此收费也较高。对摩托罗拉的普通货物虽然是按普货标准收费的，但提供的却是门到门、库到库的快件的服务，这样既提高了摩托罗拉的货物运输及时性，又保证了安全。      </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 xml:space="preserve">④ 提供创新服务。从货主的角度出发，推出新的，更周到的服务项目，最大限度地减少损货，维护货主信誉。为保证摩托罗拉公司的货物在运输中减少被盗的事情发生，在运输中间增加了打包、加固的环节；为防止货物被雨淋，又增加了一项塑料袋包装；为保证急货按时送到货主手中，还增加了手提货的运输方式，解决了客户的急、难的问题，让客户感到在最需要的时候，中外运公司都能及时快速的帮助解决。      </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 xml:space="preserve">⑤ 充分发挥中外运的网络优势。经过50年的建设，中外运在全国拥有了比较齐全的海、陆、空运输与仓储、码头设施，形成了遍布国内外的货运营销网络，这是中外运发展物流服务的最大优势。通过中外运网络，在国内为摩托罗拉公司提供服务的网点已达98个城市，实现了提货、发运、对方派送全过程的定点定人、信息跟踪反馈，满足了客户的要求。     </w:t>
      </w:r>
    </w:p>
    <w:p>
      <w:pPr>
        <w:wordWrap/>
        <w:snapToGrid/>
        <w:spacing w:before="0" w:after="0" w:line="360" w:lineRule="auto"/>
        <w:ind w:left="0" w:leftChars="0" w:right="0" w:firstLine="420"/>
        <w:jc w:val="left"/>
        <w:textAlignment w:val="auto"/>
        <w:outlineLvl w:val="9"/>
        <w:rPr>
          <w:rFonts w:hAnsi="宋体"/>
          <w:szCs w:val="21"/>
        </w:rPr>
      </w:pPr>
      <w:r>
        <w:rPr>
          <w:rFonts w:hint="eastAsia" w:hAnsi="宋体"/>
          <w:szCs w:val="21"/>
        </w:rPr>
        <w:t xml:space="preserve">⑥ 对客户实行全程负责制。作为摩托罗拉公司的主要货运代理之一，中外运对运输的每一个环节负全责。对于出现的问题，积极主动协助客户解决，并承担责任和赔偿损失，确保了货主的利益。   </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问题： 根据案例谈谈对第三方物流优势的理解。</w:t>
      </w:r>
    </w:p>
    <w:p>
      <w:pPr>
        <w:wordWrap/>
        <w:snapToGrid/>
        <w:spacing w:before="0" w:after="0" w:line="360" w:lineRule="auto"/>
        <w:ind w:left="0" w:leftChars="0" w:right="0"/>
        <w:textAlignment w:val="auto"/>
        <w:outlineLvl w:val="9"/>
        <w:rPr>
          <w:szCs w:val="21"/>
        </w:rPr>
      </w:pPr>
    </w:p>
    <w:p>
      <w:pPr>
        <w:wordWrap/>
        <w:snapToGrid/>
        <w:spacing w:before="0" w:after="0" w:line="360" w:lineRule="auto"/>
        <w:ind w:left="0" w:leftChars="0" w:right="0"/>
        <w:textAlignment w:val="auto"/>
        <w:outlineLvl w:val="9"/>
        <w:rPr>
          <w:szCs w:val="21"/>
        </w:rPr>
      </w:pPr>
    </w:p>
    <w:p>
      <w:pPr>
        <w:wordWrap/>
        <w:snapToGrid/>
        <w:spacing w:before="0" w:after="0" w:line="360" w:lineRule="auto"/>
        <w:ind w:left="0" w:leftChars="0" w:right="0"/>
        <w:jc w:val="center"/>
        <w:textAlignment w:val="auto"/>
        <w:outlineLvl w:val="9"/>
        <w:rPr>
          <w:rFonts w:hint="eastAsia"/>
          <w:b/>
          <w:sz w:val="32"/>
          <w:szCs w:val="32"/>
        </w:rPr>
      </w:pPr>
    </w:p>
    <w:p>
      <w:pPr>
        <w:wordWrap/>
        <w:snapToGrid/>
        <w:spacing w:before="0" w:after="0" w:line="360" w:lineRule="auto"/>
        <w:ind w:left="0" w:leftChars="0" w:right="0"/>
        <w:jc w:val="center"/>
        <w:textAlignment w:val="auto"/>
        <w:outlineLvl w:val="9"/>
        <w:rPr>
          <w:b/>
          <w:sz w:val="32"/>
          <w:szCs w:val="32"/>
        </w:rPr>
      </w:pPr>
      <w:r>
        <w:rPr>
          <w:rFonts w:hint="eastAsia"/>
          <w:b/>
          <w:sz w:val="32"/>
          <w:szCs w:val="32"/>
        </w:rPr>
        <w:t>参考答案</w:t>
      </w:r>
    </w:p>
    <w:p>
      <w:pPr>
        <w:wordWrap/>
        <w:snapToGrid/>
        <w:spacing w:before="0" w:after="0" w:line="360" w:lineRule="auto"/>
        <w:ind w:left="0" w:leftChars="0" w:right="0"/>
        <w:jc w:val="left"/>
        <w:textAlignment w:val="auto"/>
        <w:outlineLvl w:val="9"/>
        <w:rPr>
          <w:rFonts w:hAnsi="宋体"/>
          <w:b/>
          <w:szCs w:val="21"/>
        </w:rPr>
      </w:pPr>
    </w:p>
    <w:p>
      <w:pPr>
        <w:wordWrap/>
        <w:snapToGrid/>
        <w:spacing w:before="0" w:after="0" w:line="360" w:lineRule="auto"/>
        <w:ind w:left="0" w:leftChars="0" w:right="0"/>
        <w:jc w:val="left"/>
        <w:textAlignment w:val="auto"/>
        <w:outlineLvl w:val="9"/>
        <w:rPr>
          <w:szCs w:val="21"/>
        </w:rPr>
      </w:pPr>
      <w:r>
        <w:rPr>
          <w:rFonts w:hint="eastAsia" w:hAnsi="宋体"/>
          <w:b/>
          <w:szCs w:val="21"/>
        </w:rPr>
        <w:t>一</w:t>
      </w:r>
      <w:r>
        <w:rPr>
          <w:rFonts w:hint="eastAsia" w:hAnsi="宋体"/>
          <w:b/>
          <w:szCs w:val="21"/>
          <w:lang w:eastAsia="zh-CN"/>
        </w:rPr>
        <w:t>、</w:t>
      </w:r>
      <w:r>
        <w:rPr>
          <w:rFonts w:hAnsi="宋体"/>
          <w:b/>
          <w:szCs w:val="21"/>
        </w:rPr>
        <w:t>单项选择题</w:t>
      </w:r>
    </w:p>
    <w:tbl>
      <w:tblPr>
        <w:tblStyle w:val="8"/>
        <w:tblpPr w:leftFromText="180" w:rightFromText="180" w:vertAnchor="text" w:horzAnchor="margin" w:tblpXSpec="left" w:tblpY="145"/>
        <w:tblW w:w="85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852"/>
        <w:gridCol w:w="852"/>
        <w:gridCol w:w="853"/>
        <w:gridCol w:w="853"/>
        <w:gridCol w:w="852"/>
        <w:gridCol w:w="852"/>
        <w:gridCol w:w="852"/>
        <w:gridCol w:w="852"/>
        <w:gridCol w:w="852"/>
        <w:gridCol w:w="8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1</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2</w:t>
            </w:r>
          </w:p>
        </w:tc>
        <w:tc>
          <w:tcPr>
            <w:tcW w:w="853"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3</w:t>
            </w:r>
          </w:p>
        </w:tc>
        <w:tc>
          <w:tcPr>
            <w:tcW w:w="853"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4</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5</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6</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7</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8</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9</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C</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C</w:t>
            </w:r>
          </w:p>
        </w:tc>
        <w:tc>
          <w:tcPr>
            <w:tcW w:w="853"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D</w:t>
            </w:r>
          </w:p>
        </w:tc>
        <w:tc>
          <w:tcPr>
            <w:tcW w:w="853"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B</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A</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C</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D</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C</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B</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11</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12</w:t>
            </w:r>
          </w:p>
        </w:tc>
        <w:tc>
          <w:tcPr>
            <w:tcW w:w="853"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13</w:t>
            </w:r>
          </w:p>
        </w:tc>
        <w:tc>
          <w:tcPr>
            <w:tcW w:w="853"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14</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15</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16</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17</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18</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19</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A</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B</w:t>
            </w:r>
          </w:p>
        </w:tc>
        <w:tc>
          <w:tcPr>
            <w:tcW w:w="853"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C</w:t>
            </w:r>
          </w:p>
        </w:tc>
        <w:tc>
          <w:tcPr>
            <w:tcW w:w="853"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C</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C</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C</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D</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C</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D</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21</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p>
        </w:tc>
        <w:tc>
          <w:tcPr>
            <w:tcW w:w="853"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p>
        </w:tc>
        <w:tc>
          <w:tcPr>
            <w:tcW w:w="853"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hAnsi="宋体"/>
                <w:kern w:val="0"/>
                <w:szCs w:val="21"/>
              </w:rPr>
              <w:t>B</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p>
        </w:tc>
        <w:tc>
          <w:tcPr>
            <w:tcW w:w="853" w:type="dxa"/>
            <w:vAlign w:val="center"/>
          </w:tcPr>
          <w:p>
            <w:pPr>
              <w:widowControl/>
              <w:wordWrap/>
              <w:snapToGrid/>
              <w:spacing w:before="0" w:after="0" w:line="360" w:lineRule="auto"/>
              <w:ind w:left="0" w:leftChars="0" w:right="0"/>
              <w:jc w:val="center"/>
              <w:textAlignment w:val="auto"/>
              <w:outlineLvl w:val="9"/>
              <w:rPr>
                <w:rFonts w:hAnsi="宋体"/>
                <w:kern w:val="0"/>
                <w:szCs w:val="21"/>
              </w:rPr>
            </w:pPr>
          </w:p>
        </w:tc>
        <w:tc>
          <w:tcPr>
            <w:tcW w:w="853" w:type="dxa"/>
            <w:vAlign w:val="center"/>
          </w:tcPr>
          <w:p>
            <w:pPr>
              <w:widowControl/>
              <w:wordWrap/>
              <w:snapToGrid/>
              <w:spacing w:before="0" w:after="0" w:line="360" w:lineRule="auto"/>
              <w:ind w:left="0" w:leftChars="0" w:right="0"/>
              <w:jc w:val="center"/>
              <w:textAlignment w:val="auto"/>
              <w:outlineLvl w:val="9"/>
              <w:rPr>
                <w:rFonts w:hAnsi="宋体"/>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p>
        </w:tc>
      </w:tr>
    </w:tbl>
    <w:p>
      <w:pPr>
        <w:wordWrap/>
        <w:snapToGrid/>
        <w:spacing w:before="0" w:after="0" w:line="360" w:lineRule="auto"/>
        <w:ind w:left="0" w:leftChars="0" w:right="0"/>
        <w:textAlignment w:val="auto"/>
        <w:outlineLvl w:val="9"/>
        <w:rPr>
          <w:b/>
        </w:rPr>
      </w:pPr>
    </w:p>
    <w:p>
      <w:pPr>
        <w:wordWrap/>
        <w:snapToGrid/>
        <w:spacing w:before="0" w:after="0" w:line="360" w:lineRule="auto"/>
        <w:ind w:left="0" w:leftChars="0" w:right="0"/>
        <w:textAlignment w:val="auto"/>
        <w:outlineLvl w:val="9"/>
        <w:rPr>
          <w:b/>
        </w:rPr>
      </w:pPr>
      <w:r>
        <w:rPr>
          <w:rFonts w:hint="eastAsia"/>
          <w:b/>
        </w:rPr>
        <w:t>二</w:t>
      </w:r>
      <w:r>
        <w:rPr>
          <w:rFonts w:hint="eastAsia"/>
          <w:b/>
          <w:lang w:eastAsia="zh-CN"/>
        </w:rPr>
        <w:t>、</w:t>
      </w:r>
      <w:r>
        <w:rPr>
          <w:rFonts w:hint="eastAsia"/>
          <w:b/>
        </w:rPr>
        <w:t>判断题</w:t>
      </w:r>
    </w:p>
    <w:tbl>
      <w:tblPr>
        <w:tblStyle w:val="8"/>
        <w:tblpPr w:leftFromText="180" w:rightFromText="180" w:vertAnchor="text" w:horzAnchor="margin" w:tblpXSpec="left" w:tblpY="145"/>
        <w:tblW w:w="85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852"/>
        <w:gridCol w:w="852"/>
        <w:gridCol w:w="853"/>
        <w:gridCol w:w="853"/>
        <w:gridCol w:w="852"/>
        <w:gridCol w:w="852"/>
        <w:gridCol w:w="852"/>
        <w:gridCol w:w="852"/>
        <w:gridCol w:w="852"/>
        <w:gridCol w:w="8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1</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2</w:t>
            </w:r>
          </w:p>
        </w:tc>
        <w:tc>
          <w:tcPr>
            <w:tcW w:w="853"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3</w:t>
            </w:r>
          </w:p>
        </w:tc>
        <w:tc>
          <w:tcPr>
            <w:tcW w:w="853"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4</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5</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6</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7</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8</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9</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ascii="宋体" w:hAnsi="宋体"/>
                <w:sz w:val="15"/>
                <w:szCs w:val="15"/>
              </w:rPr>
              <w:t>╳</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ascii="宋体" w:hAnsi="宋体"/>
                <w:sz w:val="15"/>
                <w:szCs w:val="15"/>
              </w:rPr>
              <w:t>╳</w:t>
            </w:r>
          </w:p>
        </w:tc>
        <w:tc>
          <w:tcPr>
            <w:tcW w:w="853"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ascii="宋体" w:hAnsi="宋体"/>
                <w:sz w:val="15"/>
                <w:szCs w:val="15"/>
              </w:rPr>
              <w:t>╳</w:t>
            </w:r>
          </w:p>
        </w:tc>
        <w:tc>
          <w:tcPr>
            <w:tcW w:w="853"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ascii="宋体" w:hAnsi="宋体"/>
                <w:szCs w:val="21"/>
              </w:rPr>
              <w:t>√</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ascii="宋体" w:hAnsi="宋体"/>
                <w:sz w:val="15"/>
                <w:szCs w:val="15"/>
              </w:rPr>
              <w:t>╳</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ascii="宋体" w:hAnsi="宋体"/>
                <w:sz w:val="15"/>
                <w:szCs w:val="15"/>
              </w:rPr>
              <w:t>╳</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ascii="宋体" w:hAnsi="宋体"/>
                <w:sz w:val="15"/>
                <w:szCs w:val="15"/>
              </w:rPr>
              <w:t>╳</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szCs w:val="21"/>
              </w:rPr>
              <w:t>√</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ascii="宋体" w:hAnsi="宋体"/>
                <w:sz w:val="15"/>
                <w:szCs w:val="15"/>
              </w:rPr>
              <w:t>╳</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ascii="宋体" w:hAnsi="宋体"/>
                <w:sz w:val="15"/>
                <w:szCs w:val="15"/>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11</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12</w:t>
            </w:r>
          </w:p>
        </w:tc>
        <w:tc>
          <w:tcPr>
            <w:tcW w:w="853"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13</w:t>
            </w:r>
          </w:p>
        </w:tc>
        <w:tc>
          <w:tcPr>
            <w:tcW w:w="853"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r>
              <w:rPr>
                <w:rFonts w:hint="eastAsia" w:hAnsi="宋体"/>
                <w:b/>
                <w:kern w:val="0"/>
                <w:szCs w:val="21"/>
              </w:rPr>
              <w:t>14</w:t>
            </w: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b/>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ascii="宋体" w:hAnsi="宋体"/>
                <w:sz w:val="15"/>
                <w:szCs w:val="15"/>
              </w:rPr>
              <w:t>╳</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szCs w:val="21"/>
              </w:rPr>
              <w:t>√</w:t>
            </w:r>
          </w:p>
        </w:tc>
        <w:tc>
          <w:tcPr>
            <w:tcW w:w="853"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ascii="宋体" w:hAnsi="宋体"/>
                <w:sz w:val="15"/>
                <w:szCs w:val="15"/>
              </w:rPr>
              <w:t>╳</w:t>
            </w:r>
          </w:p>
        </w:tc>
        <w:tc>
          <w:tcPr>
            <w:tcW w:w="853" w:type="dxa"/>
            <w:vAlign w:val="center"/>
          </w:tcPr>
          <w:p>
            <w:pPr>
              <w:widowControl/>
              <w:wordWrap/>
              <w:snapToGrid/>
              <w:spacing w:before="0" w:after="0" w:line="360" w:lineRule="auto"/>
              <w:ind w:left="0" w:leftChars="0" w:right="0"/>
              <w:jc w:val="center"/>
              <w:textAlignment w:val="auto"/>
              <w:outlineLvl w:val="9"/>
              <w:rPr>
                <w:rFonts w:hAnsi="宋体"/>
                <w:kern w:val="0"/>
                <w:szCs w:val="21"/>
              </w:rPr>
            </w:pPr>
            <w:r>
              <w:rPr>
                <w:rFonts w:hint="eastAsia"/>
                <w:szCs w:val="21"/>
              </w:rPr>
              <w:t>√</w:t>
            </w: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p>
        </w:tc>
        <w:tc>
          <w:tcPr>
            <w:tcW w:w="852" w:type="dxa"/>
            <w:vAlign w:val="center"/>
          </w:tcPr>
          <w:p>
            <w:pPr>
              <w:widowControl/>
              <w:wordWrap/>
              <w:snapToGrid/>
              <w:spacing w:before="0" w:after="0" w:line="360" w:lineRule="auto"/>
              <w:ind w:left="0" w:leftChars="0" w:right="0"/>
              <w:jc w:val="center"/>
              <w:textAlignment w:val="auto"/>
              <w:outlineLvl w:val="9"/>
              <w:rPr>
                <w:rFonts w:hAnsi="宋体"/>
                <w:kern w:val="0"/>
                <w:szCs w:val="21"/>
              </w:rPr>
            </w:pPr>
          </w:p>
        </w:tc>
      </w:tr>
    </w:tbl>
    <w:p>
      <w:pPr>
        <w:wordWrap/>
        <w:snapToGrid/>
        <w:spacing w:before="0" w:after="0" w:line="360" w:lineRule="auto"/>
        <w:ind w:left="0" w:leftChars="0" w:right="0"/>
        <w:jc w:val="left"/>
        <w:textAlignment w:val="auto"/>
        <w:outlineLvl w:val="9"/>
        <w:rPr>
          <w:rFonts w:hAnsi="宋体"/>
          <w:b/>
          <w:szCs w:val="21"/>
        </w:rPr>
      </w:pPr>
    </w:p>
    <w:p>
      <w:pPr>
        <w:wordWrap/>
        <w:snapToGrid/>
        <w:spacing w:before="0" w:after="0" w:line="360" w:lineRule="auto"/>
        <w:ind w:left="0" w:leftChars="0" w:right="0"/>
        <w:jc w:val="left"/>
        <w:textAlignment w:val="auto"/>
        <w:outlineLvl w:val="9"/>
        <w:rPr>
          <w:rFonts w:hAnsi="宋体"/>
          <w:b/>
          <w:szCs w:val="21"/>
        </w:rPr>
      </w:pPr>
      <w:r>
        <w:rPr>
          <w:rFonts w:hint="eastAsia" w:hAnsi="宋体"/>
          <w:b/>
          <w:szCs w:val="21"/>
        </w:rPr>
        <w:t>三</w:t>
      </w:r>
      <w:r>
        <w:rPr>
          <w:rFonts w:hint="eastAsia" w:hAnsi="宋体"/>
          <w:b/>
          <w:szCs w:val="21"/>
          <w:lang w:eastAsia="zh-CN"/>
        </w:rPr>
        <w:t>、</w:t>
      </w:r>
      <w:r>
        <w:rPr>
          <w:rFonts w:hint="eastAsia" w:hAnsi="宋体"/>
          <w:b/>
          <w:szCs w:val="21"/>
        </w:rPr>
        <w:t>名词解释</w:t>
      </w:r>
    </w:p>
    <w:p>
      <w:pPr>
        <w:wordWrap/>
        <w:snapToGrid/>
        <w:spacing w:before="0" w:after="0" w:line="360" w:lineRule="auto"/>
        <w:ind w:left="0" w:leftChars="0" w:right="0" w:firstLine="207" w:firstLineChars="98"/>
        <w:textAlignment w:val="auto"/>
        <w:outlineLvl w:val="9"/>
        <w:rPr>
          <w:rFonts w:ascii="宋体" w:hAnsi="宋体"/>
          <w:b/>
          <w:bCs/>
        </w:rPr>
      </w:pPr>
      <w:r>
        <w:rPr>
          <w:rFonts w:hint="eastAsia" w:ascii="宋体" w:hAnsi="宋体"/>
          <w:b/>
          <w:bCs/>
        </w:rPr>
        <w:t>1.</w:t>
      </w:r>
      <w:r>
        <w:rPr>
          <w:rFonts w:ascii="宋体" w:hAnsi="宋体"/>
          <w:b/>
          <w:bCs/>
        </w:rPr>
        <w:t xml:space="preserve"> </w:t>
      </w:r>
      <w:r>
        <w:rPr>
          <w:rFonts w:hint="eastAsia" w:ascii="宋体" w:hAnsi="宋体"/>
          <w:bCs/>
        </w:rPr>
        <w:t>答：企业物流是指企业在生产运作过程中，物品从供应、生产销售以及废弃物的回收及再利用所发生的运输、储存、装卸、搬运、包装、流通加工、配送、信息处理等活动。</w:t>
      </w:r>
    </w:p>
    <w:p>
      <w:pPr>
        <w:wordWrap/>
        <w:snapToGrid/>
        <w:spacing w:before="0" w:after="0" w:line="360" w:lineRule="auto"/>
        <w:ind w:left="0" w:leftChars="0" w:right="0" w:firstLine="207" w:firstLineChars="98"/>
        <w:textAlignment w:val="auto"/>
        <w:outlineLvl w:val="9"/>
        <w:rPr>
          <w:rFonts w:ascii="宋体" w:hAnsi="宋体"/>
          <w:b/>
          <w:bCs/>
        </w:rPr>
      </w:pPr>
      <w:r>
        <w:rPr>
          <w:rFonts w:hint="eastAsia" w:ascii="宋体" w:hAnsi="宋体"/>
          <w:b/>
          <w:bCs/>
        </w:rPr>
        <w:t>2.</w:t>
      </w:r>
      <w:r>
        <w:rPr>
          <w:rFonts w:hint="eastAsia" w:ascii="宋体" w:hAnsi="宋体"/>
          <w:bCs/>
        </w:rPr>
        <w:t>答：物流延迟是指在一个或多个战略地点对全部货品进行预估，而将进一步库存部署延迟到收到客户的订单。</w:t>
      </w:r>
    </w:p>
    <w:p>
      <w:pPr>
        <w:wordWrap/>
        <w:snapToGrid/>
        <w:spacing w:before="0" w:after="0" w:line="360" w:lineRule="auto"/>
        <w:ind w:left="0" w:leftChars="0" w:right="0" w:firstLine="207" w:firstLineChars="98"/>
        <w:textAlignment w:val="auto"/>
        <w:outlineLvl w:val="9"/>
        <w:rPr>
          <w:rFonts w:ascii="宋体" w:hAnsi="宋体"/>
          <w:b/>
          <w:bCs/>
        </w:rPr>
      </w:pPr>
      <w:r>
        <w:rPr>
          <w:rFonts w:hint="eastAsia" w:ascii="宋体" w:hAnsi="宋体"/>
          <w:b/>
          <w:bCs/>
        </w:rPr>
        <w:t>3.</w:t>
      </w:r>
      <w:r>
        <w:rPr>
          <w:rFonts w:ascii="宋体" w:hAnsi="宋体"/>
          <w:b/>
          <w:bCs/>
        </w:rPr>
        <w:t xml:space="preserve"> </w:t>
      </w:r>
      <w:r>
        <w:rPr>
          <w:rFonts w:hint="eastAsia" w:ascii="宋体" w:hAnsi="宋体"/>
          <w:bCs/>
        </w:rPr>
        <w:t>答：供应物流管理是指为了保质、保量、经济、及时地供应生产经营所需各种物品，对采购、储存、供料等一系列供应过程进行计划、组织、协调与控制，以确保企业经营目的的实现。</w:t>
      </w:r>
    </w:p>
    <w:p>
      <w:pPr>
        <w:wordWrap/>
        <w:snapToGrid/>
        <w:spacing w:before="0" w:after="0" w:line="360" w:lineRule="auto"/>
        <w:ind w:left="0" w:leftChars="0" w:right="0" w:firstLine="207" w:firstLineChars="98"/>
        <w:textAlignment w:val="auto"/>
        <w:outlineLvl w:val="9"/>
        <w:rPr>
          <w:rFonts w:ascii="宋体" w:hAnsi="宋体"/>
          <w:b/>
          <w:bCs/>
        </w:rPr>
      </w:pPr>
      <w:r>
        <w:rPr>
          <w:rFonts w:hint="eastAsia" w:ascii="宋体" w:hAnsi="宋体"/>
          <w:b/>
          <w:bCs/>
        </w:rPr>
        <w:t>4.</w:t>
      </w:r>
      <w:r>
        <w:rPr>
          <w:rFonts w:ascii="宋体" w:hAnsi="宋体"/>
          <w:b/>
          <w:bCs/>
        </w:rPr>
        <w:t xml:space="preserve"> </w:t>
      </w:r>
      <w:r>
        <w:rPr>
          <w:rFonts w:hint="eastAsia" w:ascii="宋体" w:hAnsi="宋体"/>
          <w:bCs/>
        </w:rPr>
        <w:t>答：精益生产是指丰田生产方式，其核心思想是以整体优化的观点合理地配置和利用企业拥有的生产要素，消除生产全过程一切不产生附加价值的劳动和资源，追求“尽善尽美”，达到增强企业适应市场多元需求的应变能力，获得更高的经济效益。</w:t>
      </w:r>
    </w:p>
    <w:p>
      <w:pPr>
        <w:wordWrap/>
        <w:snapToGrid/>
        <w:spacing w:before="0" w:after="0" w:line="360" w:lineRule="auto"/>
        <w:ind w:left="0" w:leftChars="0" w:right="0" w:firstLine="211" w:firstLineChars="100"/>
        <w:jc w:val="left"/>
        <w:textAlignment w:val="auto"/>
        <w:outlineLvl w:val="9"/>
        <w:rPr>
          <w:rFonts w:hAnsi="宋体"/>
          <w:b/>
          <w:szCs w:val="21"/>
        </w:rPr>
      </w:pPr>
      <w:r>
        <w:rPr>
          <w:rFonts w:hint="eastAsia" w:hAnsi="宋体"/>
          <w:b/>
          <w:szCs w:val="21"/>
        </w:rPr>
        <w:t>5.</w:t>
      </w:r>
      <w:r>
        <w:rPr>
          <w:rFonts w:hAnsi="宋体"/>
          <w:b/>
          <w:szCs w:val="21"/>
        </w:rPr>
        <w:t xml:space="preserve"> </w:t>
      </w:r>
      <w:r>
        <w:rPr>
          <w:rFonts w:hint="eastAsia" w:hAnsi="宋体"/>
          <w:szCs w:val="21"/>
        </w:rPr>
        <w:t>答：敏捷制造是指制造企业采用现代通信手段，通过快速配置各种资源，以有效和协调的方式响应用户需求，实现制造的敏捷性。</w:t>
      </w:r>
    </w:p>
    <w:p>
      <w:pPr>
        <w:wordWrap/>
        <w:snapToGrid/>
        <w:spacing w:before="0" w:after="0" w:line="360" w:lineRule="auto"/>
        <w:ind w:left="0" w:leftChars="0" w:right="0" w:firstLine="211" w:firstLineChars="100"/>
        <w:jc w:val="left"/>
        <w:textAlignment w:val="auto"/>
        <w:outlineLvl w:val="9"/>
        <w:rPr>
          <w:b/>
        </w:rPr>
      </w:pPr>
      <w:r>
        <w:rPr>
          <w:rFonts w:hint="eastAsia" w:hAnsi="宋体"/>
          <w:b/>
          <w:szCs w:val="21"/>
        </w:rPr>
        <w:t>6.</w:t>
      </w:r>
      <w:r>
        <w:rPr>
          <w:rFonts w:hint="eastAsia"/>
          <w:b/>
        </w:rPr>
        <w:t xml:space="preserve"> </w:t>
      </w:r>
      <w:r>
        <w:rPr>
          <w:rFonts w:hint="eastAsia"/>
        </w:rPr>
        <w:t>答：</w:t>
      </w:r>
      <w:r>
        <w:rPr>
          <w:rFonts w:hint="eastAsia" w:hAnsi="宋体"/>
          <w:szCs w:val="21"/>
        </w:rPr>
        <w:t>ERP指的是企业资源规划，它脱离了以物料、人工和生产为中心的制造系统，而将用户放在了主导者的位置，真正的实现ERP，可以实现由客户驱动需求，而不是由销售预测决定生产。它有三个主要特征：（1）ERP是一个面向供需链管理的管理信息集成。（2）它采用了网络通信技术。（3）ERP系统同企业业务流程重组是密切相关的。、</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wordWrap/>
        <w:autoSpaceDE w:val="0"/>
        <w:autoSpaceDN w:val="0"/>
        <w:adjustRightInd w:val="0"/>
        <w:snapToGrid/>
        <w:spacing w:before="0" w:after="0" w:line="360" w:lineRule="auto"/>
        <w:ind w:left="0" w:leftChars="0" w:right="0"/>
        <w:textAlignment w:val="auto"/>
        <w:outlineLvl w:val="9"/>
        <w:rPr>
          <w:rFonts w:ascii="宋体" w:hAnsi="宋体"/>
          <w:b/>
          <w:kern w:val="0"/>
          <w:szCs w:val="21"/>
        </w:rPr>
      </w:pP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wordWrap/>
        <w:autoSpaceDE w:val="0"/>
        <w:autoSpaceDN w:val="0"/>
        <w:adjustRightInd w:val="0"/>
        <w:snapToGrid/>
        <w:spacing w:before="0" w:after="0" w:line="360" w:lineRule="auto"/>
        <w:ind w:left="0" w:leftChars="0" w:right="0"/>
        <w:textAlignment w:val="auto"/>
        <w:outlineLvl w:val="9"/>
        <w:rPr>
          <w:rFonts w:ascii="宋体" w:hAnsi="宋体"/>
          <w:kern w:val="0"/>
          <w:szCs w:val="21"/>
        </w:rPr>
      </w:pPr>
      <w:r>
        <w:rPr>
          <w:rFonts w:hint="eastAsia" w:ascii="宋体" w:hAnsi="宋体"/>
          <w:b/>
          <w:kern w:val="0"/>
          <w:szCs w:val="21"/>
        </w:rPr>
        <w:t>四</w:t>
      </w:r>
      <w:r>
        <w:rPr>
          <w:rFonts w:hint="eastAsia" w:ascii="宋体" w:hAnsi="宋体"/>
          <w:b/>
          <w:kern w:val="0"/>
          <w:szCs w:val="21"/>
          <w:lang w:eastAsia="zh-CN"/>
        </w:rPr>
        <w:t>、</w:t>
      </w:r>
      <w:r>
        <w:rPr>
          <w:rFonts w:hint="eastAsia" w:ascii="宋体" w:hAnsi="宋体"/>
          <w:b/>
          <w:kern w:val="0"/>
          <w:szCs w:val="21"/>
        </w:rPr>
        <w:t>简答题</w:t>
      </w:r>
    </w:p>
    <w:p>
      <w:pPr>
        <w:wordWrap/>
        <w:snapToGrid/>
        <w:spacing w:before="0" w:after="0" w:line="360" w:lineRule="auto"/>
        <w:ind w:left="0" w:leftChars="0" w:right="0" w:firstLine="207" w:firstLineChars="98"/>
        <w:jc w:val="left"/>
        <w:textAlignment w:val="auto"/>
        <w:outlineLvl w:val="9"/>
        <w:rPr>
          <w:rFonts w:hAnsi="宋体"/>
          <w:b/>
          <w:szCs w:val="21"/>
        </w:rPr>
      </w:pPr>
      <w:r>
        <w:rPr>
          <w:rFonts w:hint="eastAsia" w:hAnsi="宋体"/>
          <w:b/>
          <w:szCs w:val="21"/>
        </w:rPr>
        <w:t>1．</w:t>
      </w:r>
      <w:r>
        <w:rPr>
          <w:rFonts w:hint="eastAsia" w:hAnsi="宋体"/>
          <w:szCs w:val="21"/>
        </w:rPr>
        <w:t>答：（1） 收集数据。（2） 处理数据。（3） 制ABC分析表。（4） 根据ABC分析表确定分类。（5） 绘ABC分析图。（6） 确定重点管理要求。</w:t>
      </w:r>
    </w:p>
    <w:p>
      <w:pPr>
        <w:wordWrap/>
        <w:snapToGrid/>
        <w:spacing w:before="0" w:after="0" w:line="360" w:lineRule="auto"/>
        <w:ind w:left="0" w:leftChars="0" w:right="0" w:firstLine="207" w:firstLineChars="98"/>
        <w:jc w:val="left"/>
        <w:textAlignment w:val="auto"/>
        <w:outlineLvl w:val="9"/>
        <w:rPr>
          <w:rFonts w:hAnsi="宋体"/>
          <w:b/>
          <w:szCs w:val="21"/>
        </w:rPr>
      </w:pPr>
    </w:p>
    <w:p>
      <w:pPr>
        <w:wordWrap/>
        <w:snapToGrid/>
        <w:spacing w:before="0" w:after="0" w:line="360" w:lineRule="auto"/>
        <w:ind w:left="0" w:leftChars="0" w:right="0" w:firstLine="207" w:firstLineChars="98"/>
        <w:jc w:val="left"/>
        <w:textAlignment w:val="auto"/>
        <w:outlineLvl w:val="9"/>
        <w:rPr>
          <w:rFonts w:hAnsi="宋体"/>
          <w:b/>
          <w:szCs w:val="21"/>
        </w:rPr>
      </w:pPr>
      <w:r>
        <w:rPr>
          <w:rFonts w:hint="eastAsia" w:hAnsi="宋体"/>
          <w:b/>
          <w:szCs w:val="21"/>
        </w:rPr>
        <w:t xml:space="preserve">2． </w:t>
      </w:r>
      <w:r>
        <w:rPr>
          <w:rFonts w:hint="eastAsia" w:hAnsi="宋体"/>
          <w:szCs w:val="21"/>
        </w:rPr>
        <w:t>答：（1）如果发生外部短缺，计算步骤如下：第一步，分析发生缺货可能产生的后果，包括：延期交货、失销和失去客户。第二步，计算与可能结果相关的成本，即利润损失。第三步，计算一次缺货的成本。</w:t>
      </w:r>
    </w:p>
    <w:p>
      <w:pPr>
        <w:wordWrap/>
        <w:snapToGrid/>
        <w:spacing w:before="0" w:after="0" w:line="360" w:lineRule="auto"/>
        <w:ind w:left="0" w:leftChars="0" w:right="0"/>
        <w:jc w:val="left"/>
        <w:textAlignment w:val="auto"/>
        <w:outlineLvl w:val="9"/>
        <w:rPr>
          <w:rFonts w:hAnsi="宋体"/>
          <w:szCs w:val="21"/>
        </w:rPr>
      </w:pPr>
      <w:r>
        <w:rPr>
          <w:rFonts w:hint="eastAsia" w:hAnsi="宋体"/>
          <w:szCs w:val="21"/>
        </w:rPr>
        <w:t xml:space="preserve">　  （2）如果发生内部短缺，首先确定每小时或每天的生产率，然后计算停产造成的产量减少，最后得出利润的损失量。 </w:t>
      </w:r>
    </w:p>
    <w:p>
      <w:pPr>
        <w:wordWrap/>
        <w:snapToGrid/>
        <w:spacing w:before="0" w:after="0" w:line="360" w:lineRule="auto"/>
        <w:ind w:left="0" w:leftChars="0" w:right="0" w:firstLine="211" w:firstLineChars="100"/>
        <w:jc w:val="left"/>
        <w:textAlignment w:val="auto"/>
        <w:outlineLvl w:val="9"/>
        <w:rPr>
          <w:rFonts w:hAnsi="宋体"/>
          <w:b/>
          <w:szCs w:val="21"/>
        </w:rPr>
      </w:pPr>
      <w:r>
        <w:rPr>
          <w:rFonts w:hint="eastAsia" w:hAnsi="宋体"/>
          <w:b/>
          <w:szCs w:val="21"/>
        </w:rPr>
        <w:t xml:space="preserve">3. </w:t>
      </w:r>
      <w:r>
        <w:rPr>
          <w:rFonts w:hint="eastAsia" w:hAnsi="宋体"/>
          <w:szCs w:val="21"/>
        </w:rPr>
        <w:t>答：（1）企业物流系统的输入；（2）企业物流系统的转换；（3）企业物流系统的输出；（4）回收物流；（5）废弃物物流。</w:t>
      </w:r>
    </w:p>
    <w:p>
      <w:pPr>
        <w:wordWrap/>
        <w:snapToGrid/>
        <w:spacing w:before="0" w:after="0" w:line="360" w:lineRule="auto"/>
        <w:ind w:left="0" w:leftChars="0" w:right="0" w:firstLine="211" w:firstLineChars="100"/>
        <w:jc w:val="left"/>
        <w:textAlignment w:val="auto"/>
        <w:outlineLvl w:val="9"/>
        <w:rPr>
          <w:rFonts w:hAnsi="宋体"/>
          <w:b/>
          <w:szCs w:val="21"/>
        </w:rPr>
      </w:pPr>
    </w:p>
    <w:p>
      <w:pPr>
        <w:wordWrap/>
        <w:snapToGrid/>
        <w:spacing w:before="0" w:after="0" w:line="360" w:lineRule="auto"/>
        <w:ind w:left="0" w:leftChars="0" w:right="0" w:firstLine="211" w:firstLineChars="100"/>
        <w:jc w:val="left"/>
        <w:textAlignment w:val="auto"/>
        <w:outlineLvl w:val="9"/>
        <w:rPr>
          <w:rFonts w:hAnsi="宋体"/>
          <w:b/>
          <w:szCs w:val="21"/>
        </w:rPr>
      </w:pPr>
      <w:r>
        <w:rPr>
          <w:rFonts w:hint="eastAsia" w:hAnsi="宋体"/>
          <w:b/>
          <w:szCs w:val="21"/>
        </w:rPr>
        <w:t xml:space="preserve">4. </w:t>
      </w:r>
      <w:r>
        <w:rPr>
          <w:rFonts w:hint="eastAsia" w:hAnsi="宋体"/>
          <w:szCs w:val="21"/>
        </w:rPr>
        <w:t>答：（1）大企业通过物流联盟迅速开拓全球市场。</w:t>
      </w:r>
    </w:p>
    <w:p>
      <w:pPr>
        <w:wordWrap/>
        <w:snapToGrid/>
        <w:spacing w:before="0" w:after="0" w:line="360" w:lineRule="auto"/>
        <w:ind w:left="0" w:leftChars="0" w:right="0" w:firstLine="210" w:firstLineChars="100"/>
        <w:jc w:val="left"/>
        <w:textAlignment w:val="auto"/>
        <w:outlineLvl w:val="9"/>
        <w:rPr>
          <w:rFonts w:hAnsi="宋体"/>
          <w:szCs w:val="21"/>
        </w:rPr>
      </w:pPr>
      <w:r>
        <w:rPr>
          <w:rFonts w:hint="eastAsia" w:hAnsi="宋体"/>
          <w:szCs w:val="21"/>
        </w:rPr>
        <w:t>　（2）长期供应链关系发展成为战略联盟，有助于降低企业的风险。</w:t>
      </w:r>
    </w:p>
    <w:p>
      <w:pPr>
        <w:wordWrap/>
        <w:snapToGrid/>
        <w:spacing w:before="0" w:after="0" w:line="360" w:lineRule="auto"/>
        <w:ind w:left="0" w:leftChars="0" w:right="0" w:firstLine="210" w:firstLineChars="100"/>
        <w:jc w:val="left"/>
        <w:textAlignment w:val="auto"/>
        <w:outlineLvl w:val="9"/>
        <w:rPr>
          <w:rFonts w:hAnsi="宋体"/>
          <w:szCs w:val="21"/>
        </w:rPr>
      </w:pPr>
      <w:r>
        <w:rPr>
          <w:rFonts w:hint="eastAsia" w:hAnsi="宋体"/>
          <w:szCs w:val="21"/>
        </w:rPr>
        <w:t>　（3）企业（尤其是中小企业）通过物流服务提供商，结成联盟能有效降低物流成本，提高企业竞争能力。</w:t>
      </w:r>
    </w:p>
    <w:p>
      <w:pPr>
        <w:wordWrap/>
        <w:snapToGrid/>
        <w:spacing w:before="0" w:after="0" w:line="360" w:lineRule="auto"/>
        <w:ind w:left="0" w:leftChars="0" w:right="0" w:firstLine="210" w:firstLineChars="100"/>
        <w:jc w:val="left"/>
        <w:textAlignment w:val="auto"/>
        <w:outlineLvl w:val="9"/>
        <w:rPr>
          <w:rFonts w:hAnsi="宋体"/>
          <w:szCs w:val="21"/>
        </w:rPr>
      </w:pPr>
      <w:r>
        <w:rPr>
          <w:rFonts w:hint="eastAsia" w:hAnsi="宋体"/>
          <w:szCs w:val="21"/>
        </w:rPr>
        <w:t xml:space="preserve">　（4）第三方物流企业通过联盟有利于弥补在业务范围内服务能力的不足。 </w:t>
      </w:r>
    </w:p>
    <w:p>
      <w:pPr>
        <w:wordWrap/>
        <w:snapToGrid/>
        <w:spacing w:before="0" w:after="0" w:line="360" w:lineRule="auto"/>
        <w:ind w:left="0" w:leftChars="0" w:right="0"/>
        <w:jc w:val="left"/>
        <w:textAlignment w:val="auto"/>
        <w:outlineLvl w:val="9"/>
        <w:rPr>
          <w:rFonts w:hAnsi="宋体"/>
          <w:b/>
          <w:szCs w:val="21"/>
        </w:rPr>
      </w:pPr>
    </w:p>
    <w:p>
      <w:pPr>
        <w:wordWrap/>
        <w:snapToGrid/>
        <w:spacing w:before="0" w:after="0" w:line="360" w:lineRule="auto"/>
        <w:ind w:left="0" w:leftChars="0" w:right="0"/>
        <w:jc w:val="left"/>
        <w:textAlignment w:val="auto"/>
        <w:outlineLvl w:val="9"/>
        <w:rPr>
          <w:szCs w:val="21"/>
        </w:rPr>
      </w:pPr>
      <w:r>
        <w:rPr>
          <w:rFonts w:hint="eastAsia" w:hAnsi="宋体"/>
          <w:b/>
          <w:szCs w:val="21"/>
        </w:rPr>
        <w:t>五</w:t>
      </w:r>
      <w:r>
        <w:rPr>
          <w:rFonts w:hint="eastAsia" w:hAnsi="宋体"/>
          <w:b/>
          <w:szCs w:val="21"/>
          <w:lang w:eastAsia="zh-CN"/>
        </w:rPr>
        <w:t>、</w:t>
      </w:r>
      <w:r>
        <w:rPr>
          <w:rFonts w:hint="eastAsia" w:hAnsi="宋体"/>
          <w:b/>
          <w:szCs w:val="21"/>
        </w:rPr>
        <w:t>案例分析</w:t>
      </w:r>
      <w:r>
        <w:rPr>
          <w:rFonts w:hAnsi="宋体"/>
          <w:b/>
          <w:szCs w:val="21"/>
        </w:rPr>
        <w:t>题</w:t>
      </w:r>
    </w:p>
    <w:p>
      <w:pPr>
        <w:wordWrap/>
        <w:snapToGrid/>
        <w:spacing w:before="0" w:after="0" w:line="360" w:lineRule="auto"/>
        <w:ind w:left="0" w:leftChars="0" w:right="0" w:firstLine="420" w:firstLineChars="200"/>
        <w:jc w:val="left"/>
        <w:textAlignment w:val="auto"/>
        <w:outlineLvl w:val="9"/>
        <w:rPr>
          <w:rFonts w:hAnsi="宋体"/>
          <w:szCs w:val="21"/>
        </w:rPr>
      </w:pPr>
      <w:r>
        <w:rPr>
          <w:rFonts w:hint="eastAsia" w:hAnsi="宋体"/>
          <w:szCs w:val="21"/>
        </w:rPr>
        <w:t>1.发挥的作用：降低库存；减少库存和供应风险；提高零部件供应的及时性、准确性；减少库存等物流设施方面的投资等。</w:t>
      </w:r>
    </w:p>
    <w:p>
      <w:pPr>
        <w:wordWrap/>
        <w:snapToGrid/>
        <w:spacing w:before="0" w:after="0" w:line="360" w:lineRule="auto"/>
        <w:ind w:left="0" w:leftChars="0" w:right="0" w:firstLine="420" w:firstLineChars="200"/>
        <w:jc w:val="left"/>
        <w:textAlignment w:val="auto"/>
        <w:outlineLvl w:val="9"/>
        <w:rPr>
          <w:rFonts w:hAnsi="宋体"/>
          <w:szCs w:val="21"/>
        </w:rPr>
      </w:pPr>
    </w:p>
    <w:p>
      <w:pPr>
        <w:wordWrap/>
        <w:snapToGrid/>
        <w:spacing w:before="0" w:after="0" w:line="360" w:lineRule="auto"/>
        <w:ind w:left="0" w:leftChars="0" w:right="0" w:firstLine="420" w:firstLineChars="200"/>
        <w:jc w:val="left"/>
        <w:textAlignment w:val="auto"/>
        <w:outlineLvl w:val="9"/>
        <w:rPr>
          <w:b/>
          <w:szCs w:val="21"/>
        </w:rPr>
      </w:pPr>
      <w:r>
        <w:rPr>
          <w:rFonts w:hint="eastAsia" w:hAnsi="宋体"/>
          <w:szCs w:val="21"/>
        </w:rPr>
        <w:t>2.第三方物流的优势有：①第三方物流的成本价值；②第三方物流的服务价值；③第三方物流的风险规避价值；④第三方物流的竞争力提升价值；⑤第三方物流的社会效益。根据自己的理解展开论述即可。</w:t>
      </w:r>
    </w:p>
    <w:sectPr>
      <w:headerReference r:id="rId6" w:type="first"/>
      <w:footerReference r:id="rId9" w:type="first"/>
      <w:headerReference r:id="rId4" w:type="default"/>
      <w:footerReference r:id="rId7" w:type="default"/>
      <w:headerReference r:id="rId5" w:type="even"/>
      <w:footerReference r:id="rId8" w:type="even"/>
      <w:type w:val="continuous"/>
      <w:pgSz w:w="11906" w:h="16838"/>
      <w:pgMar w:top="1361" w:right="1797" w:bottom="113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楷体_GB2312">
    <w:altName w:val="楷体"/>
    <w:panose1 w:val="00000000000000000000"/>
    <w:charset w:val="86"/>
    <w:family w:val="auto"/>
    <w:pitch w:val="default"/>
    <w:sig w:usb0="00000000" w:usb1="080E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right"/>
      <w:rPr>
        <w:rFonts w:hint="eastAsia" w:ascii="楷体" w:hAnsi="楷体" w:eastAsia="楷体" w:cs="楷体"/>
      </w:rPr>
    </w:pPr>
    <w:r>
      <w:rPr>
        <w:rFonts w:hint="eastAsia" w:ascii="楷体" w:hAnsi="楷体" w:eastAsia="楷体" w:cs="楷体"/>
      </w:rPr>
      <w:t>第</w:t>
    </w:r>
    <w:r>
      <w:rPr>
        <w:rStyle w:val="7"/>
        <w:rFonts w:hint="eastAsia" w:ascii="楷体" w:hAnsi="楷体" w:eastAsia="楷体" w:cs="楷体"/>
      </w:rPr>
      <w:fldChar w:fldCharType="begin"/>
    </w:r>
    <w:r>
      <w:rPr>
        <w:rStyle w:val="7"/>
        <w:rFonts w:hint="eastAsia" w:ascii="楷体" w:hAnsi="楷体" w:eastAsia="楷体" w:cs="楷体"/>
      </w:rPr>
      <w:instrText xml:space="preserve"> PAGE </w:instrText>
    </w:r>
    <w:r>
      <w:rPr>
        <w:rStyle w:val="7"/>
        <w:rFonts w:hint="eastAsia" w:ascii="楷体" w:hAnsi="楷体" w:eastAsia="楷体" w:cs="楷体"/>
      </w:rPr>
      <w:fldChar w:fldCharType="separate"/>
    </w:r>
    <w:r>
      <w:rPr>
        <w:rStyle w:val="7"/>
        <w:rFonts w:hint="eastAsia" w:ascii="楷体" w:hAnsi="楷体" w:eastAsia="楷体" w:cs="楷体"/>
      </w:rPr>
      <w:t>1</w:t>
    </w:r>
    <w:r>
      <w:rPr>
        <w:rStyle w:val="7"/>
        <w:rFonts w:hint="eastAsia" w:ascii="楷体" w:hAnsi="楷体" w:eastAsia="楷体" w:cs="楷体"/>
      </w:rPr>
      <w:fldChar w:fldCharType="end"/>
    </w:r>
    <w:r>
      <w:rPr>
        <w:rFonts w:hint="eastAsia" w:ascii="楷体" w:hAnsi="楷体" w:eastAsia="楷体" w:cs="楷体"/>
      </w:rPr>
      <w:t>页（共</w:t>
    </w:r>
    <w:r>
      <w:rPr>
        <w:rFonts w:hint="eastAsia" w:ascii="楷体" w:hAnsi="楷体" w:eastAsia="楷体" w:cs="楷体"/>
        <w:lang w:val="en-US" w:eastAsia="zh-CN"/>
      </w:rPr>
      <w:t>8</w:t>
    </w:r>
    <w:r>
      <w:rPr>
        <w:rFonts w:hint="eastAsia" w:ascii="楷体" w:hAnsi="楷体" w:eastAsia="楷体" w:cs="楷体"/>
      </w:rPr>
      <w:t xml:space="preserve">页）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both"/>
    </w:pPr>
    <w:r>
      <w:rPr>
        <w:rFonts w:hint="eastAsia" w:ascii="楷体_GB2312" w:eastAsia="楷体_GB2312"/>
      </w:rPr>
      <w:t>中国地质大学（北京）继续教育学院                                           201</w:t>
    </w:r>
    <w:r>
      <w:rPr>
        <w:rFonts w:hint="eastAsia" w:ascii="楷体_GB2312" w:eastAsia="楷体_GB2312"/>
        <w:lang w:val="en-US" w:eastAsia="zh-CN"/>
      </w:rPr>
      <w:t>5</w:t>
    </w:r>
    <w:r>
      <w:rPr>
        <w:rFonts w:hint="eastAsia" w:ascii="楷体_GB2312" w:eastAsia="楷体_GB2312"/>
      </w:rPr>
      <w:t>年</w:t>
    </w:r>
    <w:r>
      <w:rPr>
        <w:rFonts w:hint="eastAsia" w:ascii="楷体_GB2312" w:eastAsia="楷体_GB2312"/>
        <w:lang w:val="en-US" w:eastAsia="zh-CN"/>
      </w:rPr>
      <w:t>03</w:t>
    </w:r>
    <w:bookmarkStart w:id="0" w:name="_GoBack"/>
    <w:bookmarkEnd w:id="0"/>
    <w:r>
      <w:rPr>
        <w:rFonts w:hint="eastAsia" w:ascii="楷体_GB2312" w:eastAsia="楷体_GB2312"/>
      </w:rPr>
      <w:t>课程考试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26EE5616"/>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iPriority="0" w:name="Table Grid"/>
    <w:lsdException w:uiPriority="0" w:name="Table Theme"/>
    <w:lsdException w:uiPriority="0" w:name="Light Shading"/>
    <w:lsdException w:uiPriority="0" w:name="Light List"/>
    <w:lsdException w:uiPriority="0" w:name="Light Grid"/>
    <w:lsdException w:uiPriority="0" w:name="Medium Shading 1"/>
    <w:lsdException w:uiPriority="0" w:name="Medium Shading 2"/>
    <w:lsdException w:uiPriority="0" w:name="Medium List 1"/>
    <w:lsdException w:uiPriority="0" w:name="Medium List 2"/>
    <w:lsdException w:uiPriority="0" w:name="Medium Grid 1"/>
    <w:lsdException w:uiPriority="0" w:name="Medium Grid 2"/>
    <w:lsdException w:uiPriority="0" w:name="Medium Grid 3"/>
    <w:lsdException w:uiPriority="0" w:name="Dark List"/>
    <w:lsdException w:uiPriority="0" w:name="Colorful Shading"/>
    <w:lsdException w:uiPriority="0" w:name="Colorful List"/>
    <w:lsdException w:uiPriority="0" w:name="Colorful Grid"/>
    <w:lsdException w:uiPriority="0" w:name="Light Shading Accent 1"/>
    <w:lsdException w:uiPriority="0" w:name="Light List Accent 1"/>
    <w:lsdException w:uiPriority="0" w:name="Light Grid Accent 1"/>
    <w:lsdException w:uiPriority="0" w:name="Medium Shading 1 Accent 1"/>
    <w:lsdException w:uiPriority="0" w:name="Medium Shading 2 Accent 1"/>
    <w:lsdException w:uiPriority="0" w:name="Medium List 1 Accent 1"/>
    <w:lsdException w:uiPriority="0" w:name="Medium List 2 Accent 1"/>
    <w:lsdException w:uiPriority="0" w:name="Medium Grid 1 Accent 1"/>
    <w:lsdException w:uiPriority="0" w:name="Medium Grid 2 Accent 1"/>
    <w:lsdException w:uiPriority="0" w:name="Medium Grid 3 Accent 1"/>
    <w:lsdException w:uiPriority="0" w:name="Dark List Accent 1"/>
    <w:lsdException w:uiPriority="0" w:name="Colorful Shading Accent 1"/>
    <w:lsdException w:uiPriority="0" w:name="Colorful List Accent 1"/>
    <w:lsdException w:uiPriority="0" w:name="Colorful Grid Accent 1"/>
    <w:lsdException w:uiPriority="0" w:name="Light Shading Accent 2"/>
    <w:lsdException w:uiPriority="0" w:name="Light List Accent 2"/>
    <w:lsdException w:uiPriority="0" w:name="Light Grid Accent 2"/>
    <w:lsdException w:uiPriority="0" w:name="Medium Shading 1 Accent 2"/>
    <w:lsdException w:uiPriority="0" w:name="Medium Shading 2 Accent 2"/>
    <w:lsdException w:uiPriority="0" w:name="Medium List 1 Accent 2"/>
    <w:lsdException w:uiPriority="0" w:name="Medium List 2 Accent 2"/>
    <w:lsdException w:uiPriority="0" w:name="Medium Grid 1 Accent 2"/>
    <w:lsdException w:uiPriority="0" w:name="Medium Grid 2 Accent 2"/>
    <w:lsdException w:uiPriority="0" w:name="Medium Grid 3 Accent 2"/>
    <w:lsdException w:uiPriority="0" w:name="Dark List Accent 2"/>
    <w:lsdException w:uiPriority="0" w:name="Colorful Shading Accent 2"/>
    <w:lsdException w:uiPriority="0" w:name="Colorful List Accent 2"/>
    <w:lsdException w:uiPriority="0" w:name="Colorful Grid Accent 2"/>
    <w:lsdException w:uiPriority="0" w:name="Light Shading Accent 3"/>
    <w:lsdException w:uiPriority="0" w:name="Light List Accent 3"/>
    <w:lsdException w:uiPriority="0" w:name="Light Grid Accent 3"/>
    <w:lsdException w:uiPriority="0" w:name="Medium Shading 1 Accent 3"/>
    <w:lsdException w:uiPriority="0" w:name="Medium Shading 2 Accent 3"/>
    <w:lsdException w:uiPriority="0" w:name="Medium List 1 Accent 3"/>
    <w:lsdException w:uiPriority="0" w:name="Medium List 2 Accent 3"/>
    <w:lsdException w:uiPriority="0" w:name="Medium Grid 1 Accent 3"/>
    <w:lsdException w:uiPriority="0" w:name="Medium Grid 2 Accent 3"/>
    <w:lsdException w:uiPriority="0" w:name="Medium Grid 3 Accent 3"/>
    <w:lsdException w:uiPriority="0" w:name="Dark List Accent 3"/>
    <w:lsdException w:uiPriority="0" w:name="Colorful Shading Accent 3"/>
    <w:lsdException w:uiPriority="0" w:name="Colorful List Accent 3"/>
    <w:lsdException w:uiPriority="0" w:name="Colorful Grid Accent 3"/>
    <w:lsdException w:uiPriority="0" w:name="Light Shading Accent 4"/>
    <w:lsdException w:uiPriority="0" w:name="Light List Accent 4"/>
    <w:lsdException w:uiPriority="0" w:name="Light Grid Accent 4"/>
    <w:lsdException w:uiPriority="0" w:name="Medium Shading 1 Accent 4"/>
    <w:lsdException w:uiPriority="0" w:name="Medium Shading 2 Accent 4"/>
    <w:lsdException w:uiPriority="0" w:name="Medium List 1 Accent 4"/>
    <w:lsdException w:uiPriority="0" w:name="Medium List 2 Accent 4"/>
    <w:lsdException w:uiPriority="0" w:name="Medium Grid 1 Accent 4"/>
    <w:lsdException w:uiPriority="0" w:name="Medium Grid 2 Accent 4"/>
    <w:lsdException w:uiPriority="0" w:name="Medium Grid 3 Accent 4"/>
    <w:lsdException w:uiPriority="0" w:name="Dark List Accent 4"/>
    <w:lsdException w:uiPriority="0" w:name="Colorful Shading Accent 4"/>
    <w:lsdException w:uiPriority="0" w:name="Colorful List Accent 4"/>
    <w:lsdException w:uiPriority="0" w:name="Colorful Grid Accent 4"/>
    <w:lsdException w:uiPriority="0" w:name="Light Shading Accent 5"/>
    <w:lsdException w:uiPriority="0" w:name="Light List Accent 5"/>
    <w:lsdException w:uiPriority="0" w:name="Light Grid Accent 5"/>
    <w:lsdException w:uiPriority="0" w:name="Medium Shading 1 Accent 5"/>
    <w:lsdException w:uiPriority="0" w:name="Medium Shading 2 Accent 5"/>
    <w:lsdException w:uiPriority="0" w:name="Medium List 1 Accent 5"/>
    <w:lsdException w:uiPriority="0" w:name="Medium List 2 Accent 5"/>
    <w:lsdException w:uiPriority="0" w:name="Medium Grid 1 Accent 5"/>
    <w:lsdException w:uiPriority="0" w:name="Medium Grid 2 Accent 5"/>
    <w:lsdException w:uiPriority="0" w:name="Medium Grid 3 Accent 5"/>
    <w:lsdException w:uiPriority="0" w:name="Dark List Accent 5"/>
    <w:lsdException w:uiPriority="0" w:name="Colorful Shading Accent 5"/>
    <w:lsdException w:uiPriority="0" w:name="Colorful List Accent 5"/>
    <w:lsdException w:uiPriority="0" w:name="Colorful Grid Accent 5"/>
    <w:lsdException w:uiPriority="0" w:name="Light Shading Accent 6"/>
    <w:lsdException w:uiPriority="0" w:name="Light List Accent 6"/>
    <w:lsdException w:uiPriority="0" w:name="Light Grid Accent 6"/>
    <w:lsdException w:uiPriority="0" w:name="Medium Shading 1 Accent 6"/>
    <w:lsdException w:uiPriority="0" w:name="Medium Shading 2 Accent 6"/>
    <w:lsdException w:uiPriority="0" w:name="Medium List 1 Accent 6"/>
    <w:lsdException w:uiPriority="0" w:name="Medium List 2 Accent 6"/>
    <w:lsdException w:uiPriority="0" w:name="Medium Grid 1 Accent 6"/>
    <w:lsdException w:uiPriority="0" w:name="Medium Grid 2 Accent 6"/>
    <w:lsdException w:uiPriority="0" w:name="Medium Grid 3 Accent 6"/>
    <w:lsdException w:uiPriority="0" w:name="Dark List Accent 6"/>
    <w:lsdException w:uiPriority="0" w:name="Colorful Shading Accent 6"/>
    <w:lsdException w:uiPriority="0" w:name="Colorful List Accent 6"/>
    <w:lsdException w:uiPriority="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8">
    <w:name w:val="Normal Table"/>
    <w:unhideWhenUsed/>
    <w:uiPriority w:val="0"/>
    <w:tblPr>
      <w:tblLayout w:type="fixed"/>
      <w:tblCellMar>
        <w:top w:w="0" w:type="dxa"/>
        <w:left w:w="108" w:type="dxa"/>
        <w:bottom w:w="0" w:type="dxa"/>
        <w:right w:w="108" w:type="dxa"/>
      </w:tblCellMar>
    </w:tblPr>
    <w:tcPr>
      <w:textDirection w:val="lrTb"/>
    </w:tcPr>
  </w:style>
  <w:style w:type="paragraph" w:styleId="2">
    <w:name w:val="Balloon Text"/>
    <w:basedOn w:val="1"/>
    <w:link w:val="12"/>
    <w:unhideWhenUsed/>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styleId="7">
    <w:name w:val="page number"/>
    <w:basedOn w:val="5"/>
    <w:uiPriority w:val="0"/>
    <w:rPr/>
  </w:style>
  <w:style w:type="paragraph" w:customStyle="1" w:styleId="9">
    <w:name w:val="List Paragraph"/>
    <w:basedOn w:val="1"/>
    <w:qFormat/>
    <w:uiPriority w:val="34"/>
    <w:pPr>
      <w:ind w:firstLine="420" w:firstLineChars="200"/>
    </w:pPr>
    <w:rPr>
      <w:rFonts w:ascii="Calibri" w:hAnsi="Calibri" w:eastAsia="宋体"/>
      <w:szCs w:val="22"/>
    </w:rPr>
  </w:style>
  <w:style w:type="character" w:customStyle="1" w:styleId="10">
    <w:name w:val="页眉 Char"/>
    <w:basedOn w:val="5"/>
    <w:link w:val="4"/>
    <w:uiPriority w:val="99"/>
    <w:rPr>
      <w:sz w:val="18"/>
      <w:szCs w:val="18"/>
    </w:rPr>
  </w:style>
  <w:style w:type="character" w:customStyle="1" w:styleId="11">
    <w:name w:val="页脚 Char"/>
    <w:basedOn w:val="5"/>
    <w:link w:val="3"/>
    <w:uiPriority w:val="99"/>
    <w:rPr>
      <w:sz w:val="18"/>
      <w:szCs w:val="18"/>
    </w:rPr>
  </w:style>
  <w:style w:type="character" w:customStyle="1" w:styleId="12">
    <w:name w:val="批注框文本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6</Pages>
  <Words>1059</Words>
  <Characters>6040</Characters>
  <Lines>50</Lines>
  <Paragraphs>14</Paragraphs>
  <ScaleCrop>false</ScaleCrop>
  <LinksUpToDate>false</LinksUpToDate>
  <CharactersWithSpaces>0</CharactersWithSpaces>
  <Application>WPS Office 个人版_9.1.0.4885_{F1E327BC-269C-435d-A152-05C5408002CA}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2013-10-24T08:01:00Z</dcterms:created>
  <dc:creator>user</dc:creator>
  <cp:lastModifiedBy>dell</cp:lastModifiedBy>
  <cp:lastPrinted>2013-09-26T03:22:00Z</cp:lastPrinted>
  <dcterms:modified xsi:type="dcterms:W3CDTF">2015-01-05T06:54:09Z</dcterms:modified>
  <dc:title>《物流管理》模拟题（补）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